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bookmarkStart w:id="0" w:name="_GoBack"/>
            <w:bookmarkEnd w:id="0"/>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9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2023年 4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28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主题教育</w:t>
      </w:r>
      <w:r>
        <w:rPr>
          <w:rFonts w:hint="eastAsia" w:ascii="华文中宋" w:hAnsi="华文中宋" w:eastAsia="华文中宋" w:cs="华文中宋"/>
          <w:b/>
          <w:bCs/>
          <w:color w:val="000000"/>
          <w:sz w:val="40"/>
          <w:szCs w:val="40"/>
          <w:lang w:eastAsia="zh-CN"/>
        </w:rPr>
        <w:t>】</w:t>
      </w:r>
    </w:p>
    <w:p>
      <w:pPr>
        <w:pStyle w:val="7"/>
        <w:keepNext w:val="0"/>
        <w:keepLines w:val="0"/>
        <w:widowControl/>
        <w:numPr>
          <w:ilvl w:val="0"/>
          <w:numId w:val="1"/>
        </w:numPr>
        <w:suppressLineNumbers w:val="0"/>
        <w:spacing w:before="0" w:beforeAutospacing="1" w:after="0" w:afterAutospacing="0" w:line="562" w:lineRule="atLeast"/>
        <w:ind w:left="0" w:leftChars="0" w:right="0" w:rightChars="0" w:firstLine="421" w:firstLineChars="131"/>
        <w:jc w:val="both"/>
        <w:rPr>
          <w:rFonts w:hint="eastAsia"/>
          <w:lang w:eastAsia="zh-CN"/>
        </w:rPr>
      </w:pPr>
      <w:r>
        <w:rPr>
          <w:rFonts w:hint="eastAsia" w:ascii="仿宋_GB2312" w:hAnsi="仿宋_GB2312" w:eastAsia="仿宋_GB2312" w:cs="仿宋_GB2312"/>
          <w:b/>
          <w:bCs/>
          <w:i w:val="0"/>
          <w:iCs w:val="0"/>
          <w:caps w:val="0"/>
          <w:color w:val="000000"/>
          <w:spacing w:val="0"/>
          <w:sz w:val="32"/>
          <w:szCs w:val="32"/>
          <w:lang w:val="en-US" w:eastAsia="zh-CN"/>
        </w:rPr>
        <w:t xml:space="preserve">公共管理学院党委理论学习中心组开展“主题教育”集中学习 </w:t>
      </w:r>
      <w:r>
        <w:rPr>
          <w:rFonts w:hint="eastAsia" w:ascii="仿宋_GB2312" w:hAnsi="仿宋_GB2312" w:eastAsia="仿宋_GB2312" w:cs="仿宋_GB2312"/>
          <w:i w:val="0"/>
          <w:iCs w:val="0"/>
          <w:caps w:val="0"/>
          <w:color w:val="000000"/>
          <w:spacing w:val="0"/>
          <w:sz w:val="31"/>
          <w:szCs w:val="31"/>
          <w:lang w:val="en-US" w:eastAsia="zh-CN"/>
        </w:rPr>
        <w:t>4</w:t>
      </w:r>
      <w:r>
        <w:rPr>
          <w:rFonts w:hint="eastAsia" w:ascii="仿宋_GB2312" w:hAnsi="仿宋_GB2312" w:eastAsia="仿宋_GB2312" w:cs="仿宋_GB2312"/>
          <w:i w:val="0"/>
          <w:iCs w:val="0"/>
          <w:caps w:val="0"/>
          <w:color w:val="000000"/>
          <w:spacing w:val="0"/>
          <w:sz w:val="31"/>
          <w:szCs w:val="31"/>
          <w:lang w:eastAsia="zh-CN"/>
        </w:rPr>
        <w:t>月</w:t>
      </w:r>
      <w:r>
        <w:rPr>
          <w:rFonts w:hint="eastAsia" w:ascii="仿宋_GB2312" w:hAnsi="仿宋_GB2312" w:eastAsia="仿宋_GB2312" w:cs="仿宋_GB2312"/>
          <w:i w:val="0"/>
          <w:iCs w:val="0"/>
          <w:caps w:val="0"/>
          <w:color w:val="000000"/>
          <w:spacing w:val="0"/>
          <w:sz w:val="31"/>
          <w:szCs w:val="31"/>
          <w:lang w:val="en-US"/>
        </w:rPr>
        <w:t>25</w:t>
      </w:r>
      <w:r>
        <w:rPr>
          <w:rFonts w:hint="eastAsia" w:ascii="仿宋_GB2312" w:hAnsi="仿宋_GB2312" w:eastAsia="仿宋_GB2312" w:cs="仿宋_GB2312"/>
          <w:i w:val="0"/>
          <w:iCs w:val="0"/>
          <w:caps w:val="0"/>
          <w:color w:val="000000"/>
          <w:spacing w:val="0"/>
          <w:sz w:val="31"/>
          <w:szCs w:val="31"/>
          <w:lang w:eastAsia="zh-CN"/>
        </w:rPr>
        <w:t>日上午，公共管理学院党委围绕</w:t>
      </w:r>
      <w:r>
        <w:rPr>
          <w:rFonts w:hint="eastAsia" w:ascii="仿宋_GB2312" w:hAnsi="仿宋_GB2312" w:eastAsia="仿宋_GB2312" w:cs="仿宋_GB2312"/>
          <w:i w:val="0"/>
          <w:iCs w:val="0"/>
          <w:caps w:val="0"/>
          <w:color w:val="000000"/>
          <w:spacing w:val="0"/>
          <w:sz w:val="31"/>
          <w:szCs w:val="31"/>
          <w:lang w:val="en-US" w:eastAsia="zh-CN"/>
        </w:rPr>
        <w:t>学习贯彻习近平新时代中国特色社会主义思想主题教育</w:t>
      </w:r>
      <w:r>
        <w:rPr>
          <w:rFonts w:hint="eastAsia" w:ascii="仿宋_GB2312" w:hAnsi="仿宋_GB2312" w:eastAsia="仿宋_GB2312" w:cs="仿宋_GB2312"/>
          <w:i w:val="0"/>
          <w:iCs w:val="0"/>
          <w:caps w:val="0"/>
          <w:color w:val="000000"/>
          <w:spacing w:val="0"/>
          <w:sz w:val="31"/>
          <w:szCs w:val="31"/>
          <w:lang w:eastAsia="zh-CN"/>
        </w:rPr>
        <w:t>开展理论学习中心组</w:t>
      </w:r>
      <w:r>
        <w:rPr>
          <w:rFonts w:hint="eastAsia" w:ascii="仿宋_GB2312" w:hAnsi="仿宋_GB2312" w:eastAsia="仿宋_GB2312" w:cs="仿宋_GB2312"/>
          <w:i w:val="0"/>
          <w:iCs w:val="0"/>
          <w:caps w:val="0"/>
          <w:color w:val="000000"/>
          <w:spacing w:val="0"/>
          <w:sz w:val="31"/>
          <w:szCs w:val="31"/>
          <w:lang w:val="en-US" w:eastAsia="zh-CN"/>
        </w:rPr>
        <w:t>集中</w:t>
      </w:r>
      <w:r>
        <w:rPr>
          <w:rFonts w:hint="eastAsia" w:ascii="仿宋_GB2312" w:hAnsi="仿宋_GB2312" w:eastAsia="仿宋_GB2312" w:cs="仿宋_GB2312"/>
          <w:i w:val="0"/>
          <w:iCs w:val="0"/>
          <w:caps w:val="0"/>
          <w:color w:val="000000"/>
          <w:spacing w:val="0"/>
          <w:sz w:val="31"/>
          <w:szCs w:val="31"/>
          <w:lang w:eastAsia="zh-CN"/>
        </w:rPr>
        <w:t>学习，公共管理学院党委理论学习中心组成员、各党支部书记参加学习。学院党委书记钟智主持</w:t>
      </w:r>
      <w:r>
        <w:rPr>
          <w:rFonts w:hint="eastAsia" w:ascii="仿宋_GB2312" w:hAnsi="仿宋_GB2312" w:eastAsia="仿宋_GB2312" w:cs="仿宋_GB2312"/>
          <w:i w:val="0"/>
          <w:iCs w:val="0"/>
          <w:caps w:val="0"/>
          <w:color w:val="000000"/>
          <w:spacing w:val="0"/>
          <w:sz w:val="31"/>
          <w:szCs w:val="31"/>
          <w:lang w:val="en-US" w:eastAsia="zh-CN"/>
        </w:rPr>
        <w:t>学习会</w:t>
      </w:r>
      <w:r>
        <w:rPr>
          <w:rFonts w:hint="eastAsia" w:ascii="仿宋_GB2312" w:hAnsi="仿宋_GB2312" w:eastAsia="仿宋_GB2312" w:cs="仿宋_GB2312"/>
          <w:i w:val="0"/>
          <w:iCs w:val="0"/>
          <w:caps w:val="0"/>
          <w:color w:val="000000"/>
          <w:spacing w:val="0"/>
          <w:sz w:val="31"/>
          <w:szCs w:val="31"/>
          <w:lang w:eastAsia="zh-CN"/>
        </w:rPr>
        <w:t>。</w:t>
      </w:r>
      <w:r>
        <w:rPr>
          <w:rFonts w:hint="eastAsia" w:ascii="仿宋_GB2312" w:hAnsi="仿宋_GB2312" w:eastAsia="仿宋_GB2312" w:cs="仿宋_GB2312"/>
          <w:i w:val="0"/>
          <w:iCs w:val="0"/>
          <w:caps w:val="0"/>
          <w:color w:val="000000"/>
          <w:spacing w:val="0"/>
          <w:sz w:val="31"/>
          <w:szCs w:val="31"/>
          <w:lang w:val="en-US" w:eastAsia="zh-CN"/>
        </w:rPr>
        <w:t>“主题教育”集中学习主要围绕</w:t>
      </w:r>
      <w:r>
        <w:rPr>
          <w:rFonts w:hint="eastAsia" w:ascii="仿宋_GB2312" w:hAnsi="仿宋_GB2312" w:eastAsia="仿宋_GB2312" w:cs="仿宋_GB2312"/>
          <w:i w:val="0"/>
          <w:iCs w:val="0"/>
          <w:caps w:val="0"/>
          <w:color w:val="000000"/>
          <w:spacing w:val="0"/>
          <w:sz w:val="31"/>
          <w:szCs w:val="31"/>
          <w:lang w:eastAsia="zh-CN"/>
        </w:rPr>
        <w:t>党的二十大</w:t>
      </w:r>
      <w:r>
        <w:rPr>
          <w:rFonts w:hint="eastAsia" w:ascii="仿宋_GB2312" w:hAnsi="仿宋_GB2312" w:eastAsia="仿宋_GB2312" w:cs="仿宋_GB2312"/>
          <w:i w:val="0"/>
          <w:iCs w:val="0"/>
          <w:caps w:val="0"/>
          <w:color w:val="000000"/>
          <w:spacing w:val="0"/>
          <w:sz w:val="31"/>
          <w:szCs w:val="31"/>
          <w:lang w:val="en-US" w:eastAsia="zh-CN"/>
        </w:rPr>
        <w:t>报告和党章两个主题</w:t>
      </w:r>
      <w:r>
        <w:rPr>
          <w:rFonts w:hint="eastAsia" w:ascii="仿宋_GB2312" w:hAnsi="仿宋_GB2312" w:eastAsia="仿宋_GB2312" w:cs="仿宋_GB2312"/>
          <w:i w:val="0"/>
          <w:iCs w:val="0"/>
          <w:caps w:val="0"/>
          <w:color w:val="000000"/>
          <w:spacing w:val="0"/>
          <w:sz w:val="31"/>
          <w:szCs w:val="31"/>
          <w:lang w:eastAsia="zh-CN"/>
        </w:rPr>
        <w:t>，</w:t>
      </w:r>
      <w:r>
        <w:rPr>
          <w:rFonts w:hint="eastAsia" w:ascii="仿宋_GB2312" w:hAnsi="仿宋_GB2312" w:eastAsia="仿宋_GB2312" w:cs="仿宋_GB2312"/>
          <w:i w:val="0"/>
          <w:iCs w:val="0"/>
          <w:caps w:val="0"/>
          <w:color w:val="000000"/>
          <w:spacing w:val="0"/>
          <w:sz w:val="31"/>
          <w:szCs w:val="31"/>
          <w:lang w:val="en-US" w:eastAsia="zh-CN"/>
        </w:rPr>
        <w:t>学习重温了党的二十大</w:t>
      </w:r>
      <w:r>
        <w:rPr>
          <w:rFonts w:hint="eastAsia" w:ascii="仿宋_GB2312" w:hAnsi="仿宋_GB2312" w:eastAsia="仿宋_GB2312" w:cs="仿宋_GB2312"/>
          <w:i w:val="0"/>
          <w:iCs w:val="0"/>
          <w:caps w:val="0"/>
          <w:color w:val="000000"/>
          <w:spacing w:val="0"/>
          <w:sz w:val="31"/>
          <w:szCs w:val="31"/>
          <w:lang w:eastAsia="zh-CN"/>
        </w:rPr>
        <w:t>报告</w:t>
      </w:r>
      <w:r>
        <w:rPr>
          <w:rFonts w:hint="eastAsia" w:ascii="仿宋_GB2312" w:hAnsi="仿宋_GB2312" w:eastAsia="仿宋_GB2312" w:cs="仿宋_GB2312"/>
          <w:i w:val="0"/>
          <w:iCs w:val="0"/>
          <w:caps w:val="0"/>
          <w:color w:val="000000"/>
          <w:spacing w:val="0"/>
          <w:sz w:val="31"/>
          <w:szCs w:val="31"/>
          <w:lang w:val="en-US"/>
        </w:rPr>
        <w:t>15</w:t>
      </w:r>
      <w:r>
        <w:rPr>
          <w:rFonts w:hint="eastAsia" w:ascii="仿宋_GB2312" w:hAnsi="仿宋_GB2312" w:eastAsia="仿宋_GB2312" w:cs="仿宋_GB2312"/>
          <w:i w:val="0"/>
          <w:iCs w:val="0"/>
          <w:caps w:val="0"/>
          <w:color w:val="000000"/>
          <w:spacing w:val="0"/>
          <w:sz w:val="31"/>
          <w:szCs w:val="31"/>
          <w:lang w:eastAsia="zh-CN"/>
        </w:rPr>
        <w:t>个部分</w:t>
      </w:r>
      <w:r>
        <w:rPr>
          <w:rFonts w:hint="eastAsia" w:ascii="仿宋_GB2312" w:hAnsi="仿宋_GB2312" w:eastAsia="仿宋_GB2312" w:cs="仿宋_GB2312"/>
          <w:i w:val="0"/>
          <w:iCs w:val="0"/>
          <w:caps w:val="0"/>
          <w:color w:val="000000"/>
          <w:spacing w:val="0"/>
          <w:sz w:val="31"/>
          <w:szCs w:val="31"/>
          <w:lang w:val="en-US" w:eastAsia="zh-CN"/>
        </w:rPr>
        <w:t>重点以及党章新修订内容</w:t>
      </w:r>
      <w:r>
        <w:rPr>
          <w:rFonts w:hint="eastAsia" w:ascii="仿宋_GB2312" w:hAnsi="仿宋_GB2312" w:eastAsia="仿宋_GB2312" w:cs="仿宋_GB2312"/>
          <w:i w:val="0"/>
          <w:iCs w:val="0"/>
          <w:caps w:val="0"/>
          <w:color w:val="000000"/>
          <w:spacing w:val="0"/>
          <w:sz w:val="31"/>
          <w:szCs w:val="31"/>
          <w:lang w:eastAsia="zh-CN"/>
        </w:rPr>
        <w:t>。党委理论学习中心组成员</w:t>
      </w:r>
      <w:r>
        <w:rPr>
          <w:rFonts w:hint="eastAsia" w:ascii="仿宋_GB2312" w:hAnsi="仿宋_GB2312" w:eastAsia="仿宋_GB2312" w:cs="仿宋_GB2312"/>
          <w:i w:val="0"/>
          <w:iCs w:val="0"/>
          <w:caps w:val="0"/>
          <w:color w:val="000000"/>
          <w:spacing w:val="0"/>
          <w:sz w:val="31"/>
          <w:szCs w:val="31"/>
          <w:lang w:val="en-US" w:eastAsia="zh-CN"/>
        </w:rPr>
        <w:t>结合</w:t>
      </w:r>
      <w:r>
        <w:rPr>
          <w:rFonts w:hint="eastAsia" w:ascii="仿宋_GB2312" w:hAnsi="仿宋_GB2312" w:eastAsia="仿宋_GB2312" w:cs="仿宋_GB2312"/>
          <w:i w:val="0"/>
          <w:iCs w:val="0"/>
          <w:caps w:val="0"/>
          <w:color w:val="000000"/>
          <w:spacing w:val="0"/>
          <w:sz w:val="31"/>
          <w:szCs w:val="31"/>
          <w:lang w:eastAsia="zh-CN"/>
        </w:rPr>
        <w:t>实际工作，</w:t>
      </w:r>
      <w:r>
        <w:rPr>
          <w:rFonts w:hint="eastAsia" w:ascii="仿宋_GB2312" w:hAnsi="仿宋_GB2312" w:eastAsia="仿宋_GB2312" w:cs="仿宋_GB2312"/>
          <w:i w:val="0"/>
          <w:iCs w:val="0"/>
          <w:caps w:val="0"/>
          <w:color w:val="000000"/>
          <w:spacing w:val="0"/>
          <w:sz w:val="31"/>
          <w:szCs w:val="31"/>
          <w:lang w:val="en-US" w:eastAsia="zh-CN"/>
        </w:rPr>
        <w:t>两个主题</w:t>
      </w:r>
      <w:r>
        <w:rPr>
          <w:rFonts w:hint="eastAsia" w:ascii="仿宋_GB2312" w:hAnsi="仿宋_GB2312" w:eastAsia="仿宋_GB2312" w:cs="仿宋_GB2312"/>
          <w:i w:val="0"/>
          <w:iCs w:val="0"/>
          <w:caps w:val="0"/>
          <w:color w:val="000000"/>
          <w:spacing w:val="0"/>
          <w:sz w:val="31"/>
          <w:szCs w:val="31"/>
          <w:lang w:eastAsia="zh-CN"/>
        </w:rPr>
        <w:t>进行了</w:t>
      </w:r>
      <w:r>
        <w:rPr>
          <w:rFonts w:hint="eastAsia" w:ascii="仿宋_GB2312" w:hAnsi="仿宋_GB2312" w:eastAsia="仿宋_GB2312" w:cs="仿宋_GB2312"/>
          <w:i w:val="0"/>
          <w:iCs w:val="0"/>
          <w:caps w:val="0"/>
          <w:color w:val="000000"/>
          <w:spacing w:val="0"/>
          <w:sz w:val="31"/>
          <w:szCs w:val="31"/>
          <w:lang w:val="en-US" w:eastAsia="zh-CN"/>
        </w:rPr>
        <w:t>研讨与</w:t>
      </w:r>
      <w:r>
        <w:rPr>
          <w:rFonts w:hint="eastAsia" w:ascii="仿宋_GB2312" w:hAnsi="仿宋_GB2312" w:eastAsia="仿宋_GB2312" w:cs="仿宋_GB2312"/>
          <w:i w:val="0"/>
          <w:iCs w:val="0"/>
          <w:caps w:val="0"/>
          <w:color w:val="000000"/>
          <w:spacing w:val="0"/>
          <w:sz w:val="31"/>
          <w:szCs w:val="31"/>
          <w:lang w:eastAsia="zh-CN"/>
        </w:rPr>
        <w:t>交流。</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校庆专栏</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420" w:leftChars="0"/>
        <w:jc w:val="center"/>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i w:val="0"/>
          <w:strike w:val="0"/>
          <w:spacing w:val="0"/>
          <w:sz w:val="40"/>
          <w:u w:val="none"/>
          <w:lang w:eastAsia="zh-CN"/>
        </w:rPr>
      </w:pPr>
      <w:r>
        <w:rPr>
          <w:rFonts w:hint="eastAsia" w:ascii="华文中宋" w:hAnsi="华文中宋" w:eastAsia="华文中宋" w:cs="华文中宋"/>
          <w:b/>
          <w:i w:val="0"/>
          <w:strike w:val="0"/>
          <w:spacing w:val="0"/>
          <w:sz w:val="40"/>
          <w:u w:val="none"/>
          <w:lang w:eastAsia="zh-CN"/>
        </w:rPr>
        <w:t>【党建思政】</w:t>
      </w:r>
    </w:p>
    <w:p>
      <w:pPr>
        <w:spacing w:line="720" w:lineRule="exact"/>
        <w:ind w:firstLine="320" w:firstLineChars="100"/>
        <w:jc w:val="both"/>
        <w:rPr>
          <w:rFonts w:hint="eastAsia" w:ascii="仿宋" w:hAnsi="仿宋" w:eastAsia="仿宋" w:cs="仿宋"/>
          <w:b w:val="0"/>
          <w:bCs w:val="0"/>
          <w:color w:val="000000"/>
          <w:sz w:val="32"/>
          <w:szCs w:val="32"/>
          <w:lang w:eastAsia="zh-CN"/>
        </w:rPr>
      </w:pPr>
      <w:r>
        <w:rPr>
          <w:rFonts w:hint="eastAsia" w:ascii="仿宋" w:hAnsi="仿宋" w:eastAsia="仿宋" w:cs="仿宋"/>
          <w:b w:val="0"/>
          <w:i w:val="0"/>
          <w:strike w:val="0"/>
          <w:spacing w:val="0"/>
          <w:sz w:val="32"/>
          <w:u w:val="none"/>
          <w:lang w:eastAsia="zh-CN"/>
        </w:rPr>
        <w:t>◆</w:t>
      </w:r>
      <w:r>
        <w:rPr>
          <w:rFonts w:hint="eastAsia" w:ascii="仿宋" w:hAnsi="仿宋" w:eastAsia="仿宋" w:cs="仿宋"/>
          <w:b w:val="0"/>
          <w:bCs w:val="0"/>
          <w:color w:val="000000"/>
          <w:sz w:val="32"/>
          <w:szCs w:val="32"/>
          <w:lang w:eastAsia="zh-CN"/>
        </w:rPr>
        <w:t>根据学校主题教育办工作要求，公共管理学院党委参照学校主题教育工作方案，制定了《中共广东财经大学公共管理学院委员会关于深入开展学习贯彻习近平新时代中国特色社会义思想主题教育的实施方案》《中共广东财经大学公共管理学院委员会学习贯彻习近平新时代中国特色社会主义思想主题教育领导小组及组成人员》《</w:t>
      </w:r>
      <w:r>
        <w:rPr>
          <w:rFonts w:hint="eastAsia" w:ascii="仿宋" w:hAnsi="仿宋" w:eastAsia="仿宋" w:cs="仿宋"/>
          <w:b w:val="0"/>
          <w:bCs w:val="0"/>
          <w:color w:val="000000"/>
          <w:sz w:val="32"/>
          <w:szCs w:val="32"/>
          <w:lang w:val="en-US" w:eastAsia="zh-CN"/>
        </w:rPr>
        <w:t>中共广东财经大学公共管理学院委员会学习贯彻习近平新时代中国特色社会主义主题教育重点工作安排表</w:t>
      </w:r>
      <w:r>
        <w:rPr>
          <w:rFonts w:hint="eastAsia" w:ascii="仿宋" w:hAnsi="仿宋" w:eastAsia="仿宋" w:cs="仿宋"/>
          <w:b w:val="0"/>
          <w:bCs w:val="0"/>
          <w:color w:val="000000"/>
          <w:sz w:val="32"/>
          <w:szCs w:val="32"/>
          <w:lang w:eastAsia="zh-CN"/>
        </w:rPr>
        <w:t>》《广东财经大学公共管理学院领导班子参加学习贯彻习近平新时代中国特色社会主义思想主题教育工作安排》《广东财经大学公共管理学院学习贯彻习近平新时代中国特色社会主义思想主题教育理论学习工作方案》《公共管理学院党委理论学习读书班工作安排》《</w:t>
      </w:r>
      <w:r>
        <w:rPr>
          <w:rFonts w:hint="eastAsia" w:ascii="仿宋" w:hAnsi="仿宋" w:eastAsia="仿宋" w:cs="仿宋"/>
          <w:b w:val="0"/>
          <w:bCs w:val="0"/>
          <w:color w:val="000000"/>
          <w:sz w:val="32"/>
          <w:szCs w:val="32"/>
          <w:lang w:val="en-US" w:eastAsia="zh-CN"/>
        </w:rPr>
        <w:t>广东财经大学公共管理学院学习贯彻习近平新时代中国特色社会主义思想主题教育调查研究工作方案</w:t>
      </w:r>
      <w:r>
        <w:rPr>
          <w:rFonts w:hint="eastAsia" w:ascii="仿宋" w:hAnsi="仿宋" w:eastAsia="仿宋" w:cs="仿宋"/>
          <w:b w:val="0"/>
          <w:bCs w:val="0"/>
          <w:color w:val="000000"/>
          <w:sz w:val="32"/>
          <w:szCs w:val="32"/>
          <w:lang w:eastAsia="zh-CN"/>
        </w:rPr>
        <w:t>》。</w:t>
      </w:r>
    </w:p>
    <w:p>
      <w:pPr>
        <w:spacing w:line="720" w:lineRule="exact"/>
        <w:jc w:val="both"/>
        <w:rPr>
          <w:rFonts w:hint="eastAsia" w:ascii="仿宋" w:hAnsi="仿宋" w:eastAsia="仿宋" w:cs="仿宋"/>
          <w:b w:val="0"/>
          <w:bCs w:val="0"/>
          <w:color w:val="000000"/>
          <w:sz w:val="32"/>
          <w:szCs w:val="32"/>
          <w:lang w:eastAsia="zh-CN"/>
        </w:rPr>
      </w:pPr>
    </w:p>
    <w:p>
      <w:pPr>
        <w:keepNext w:val="0"/>
        <w:keepLines w:val="0"/>
        <w:pageBreakBefore w:val="0"/>
        <w:widowControl w:val="0"/>
        <w:pBdr>
          <w:bottom w:val="none" w:color="auto" w:sz="0" w:space="0"/>
        </w:pBdr>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教学科研</w:t>
      </w:r>
      <w:r>
        <w:rPr>
          <w:rFonts w:hint="eastAsia" w:ascii="华文中宋" w:hAnsi="华文中宋" w:eastAsia="华文中宋" w:cs="华文中宋"/>
          <w:b/>
          <w:bCs/>
          <w:color w:val="000000"/>
          <w:sz w:val="40"/>
          <w:szCs w:val="40"/>
          <w:lang w:eastAsia="zh-CN"/>
        </w:rPr>
        <w:t>】</w:t>
      </w:r>
    </w:p>
    <w:p>
      <w:pPr>
        <w:numPr>
          <w:ilvl w:val="0"/>
          <w:numId w:val="2"/>
        </w:numPr>
        <w:snapToGrid/>
        <w:spacing w:line="240" w:lineRule="auto"/>
        <w:ind w:left="0" w:leftChars="0" w:firstLine="419" w:firstLineChars="131"/>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根据研究生院关于开展2023年硕士研究生指导教师遴选和招生资格审查工作的通知，组织导师组审核了11位新增导师材料，对审核结果予以公示。</w:t>
      </w:r>
    </w:p>
    <w:p>
      <w:pPr>
        <w:numPr>
          <w:ilvl w:val="0"/>
          <w:numId w:val="2"/>
        </w:numPr>
        <w:snapToGrid/>
        <w:spacing w:line="240" w:lineRule="auto"/>
        <w:ind w:left="0" w:leftChars="0" w:firstLine="420" w:firstLineChars="0"/>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组织学院老师参加“高质量发展与国家安全治理能力现代化”高端论坛。</w:t>
      </w:r>
    </w:p>
    <w:p>
      <w:pPr>
        <w:numPr>
          <w:ilvl w:val="0"/>
          <w:numId w:val="2"/>
        </w:numPr>
        <w:snapToGrid/>
        <w:spacing w:line="240" w:lineRule="auto"/>
        <w:ind w:left="0" w:leftChars="0" w:firstLine="419" w:firstLineChars="131"/>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根据研究生院反馈的盲审结果，敦促24位盲审结果为重大修改的学生修改论文，筹备导师组盲审复审会议。</w:t>
      </w:r>
    </w:p>
    <w:p>
      <w:pPr>
        <w:numPr>
          <w:ilvl w:val="0"/>
          <w:numId w:val="2"/>
        </w:numPr>
        <w:snapToGrid/>
        <w:spacing w:line="240" w:lineRule="auto"/>
        <w:ind w:left="0" w:leftChars="0" w:firstLine="420" w:firstLineChars="0"/>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根据科研处发布的《2021-2022学年非实体科研机构人员分数一览表》，核对有关老师的科研业绩分。</w:t>
      </w:r>
    </w:p>
    <w:p>
      <w:pPr>
        <w:numPr>
          <w:ilvl w:val="0"/>
          <w:numId w:val="2"/>
        </w:numPr>
        <w:snapToGrid/>
        <w:spacing w:line="240" w:lineRule="auto"/>
        <w:ind w:left="0" w:leftChars="0" w:firstLine="419" w:firstLineChars="131"/>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根据省基金委的通知及科研处有关要求，组织我院教师完成省基金项目评审专家库扩容及信息更新工作。</w:t>
      </w:r>
    </w:p>
    <w:p>
      <w:pPr>
        <w:numPr>
          <w:ilvl w:val="0"/>
          <w:numId w:val="2"/>
        </w:numPr>
        <w:snapToGrid/>
        <w:spacing w:line="240" w:lineRule="auto"/>
        <w:ind w:left="0" w:leftChars="0" w:firstLine="419" w:firstLineChars="131"/>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动员我院老师申报广东省哲学社会科学2023年度“外语专项”项目。</w:t>
      </w:r>
    </w:p>
    <w:p>
      <w:pPr>
        <w:numPr>
          <w:ilvl w:val="0"/>
          <w:numId w:val="2"/>
        </w:numPr>
        <w:snapToGrid/>
        <w:spacing w:line="240" w:lineRule="auto"/>
        <w:ind w:left="0" w:leftChars="0" w:firstLine="419" w:firstLineChars="131"/>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学院筹划开展“四十周年校庆学术年”学术讲座，计划于5月14日邀请中山大学周大鸣教授、长江学者来我院为师生做一场《身边的田野——我的珠江三角洲研究之缘》为主题的讲座。</w:t>
      </w:r>
    </w:p>
    <w:p>
      <w:pPr>
        <w:snapToGrid/>
        <w:spacing w:before="0" w:after="0" w:line="312" w:lineRule="auto"/>
        <w:ind w:left="0" w:leftChars="0" w:right="0" w:firstLine="419" w:firstLineChars="131"/>
        <w:jc w:val="both"/>
        <w:rPr>
          <w:rFonts w:ascii="仿宋" w:hAnsi="仿宋" w:eastAsia="仿宋" w:cs="仿宋"/>
          <w:i w:val="0"/>
          <w:strike w:val="0"/>
          <w:color w:val="000000"/>
          <w:spacing w:val="0"/>
          <w:sz w:val="31"/>
          <w:u w:val="none"/>
          <w:shd w:val="clear" w:color="auto" w:fill="FFFFFF"/>
        </w:rPr>
      </w:pPr>
      <w:r>
        <w:rPr>
          <w:rFonts w:ascii="仿宋" w:hAnsi="仿宋" w:eastAsia="仿宋" w:cs="仿宋"/>
          <w:b w:val="0"/>
          <w:i w:val="0"/>
          <w:strike w:val="0"/>
          <w:color w:val="000000"/>
          <w:spacing w:val="0"/>
          <w:sz w:val="32"/>
          <w:u w:val="none"/>
        </w:rPr>
        <w:t>◆</w:t>
      </w:r>
      <w:r>
        <w:rPr>
          <w:rFonts w:ascii="仿宋" w:hAnsi="仿宋" w:eastAsia="仿宋" w:cs="仿宋"/>
          <w:i w:val="0"/>
          <w:strike w:val="0"/>
          <w:color w:val="000000"/>
          <w:spacing w:val="0"/>
          <w:sz w:val="31"/>
          <w:u w:val="none"/>
          <w:shd w:val="clear" w:color="auto" w:fill="FFFFFF"/>
        </w:rPr>
        <w:t>根据本科生学业预警管理办法，对2016级入学非参军入伍的学生进行统计与学业预警。</w:t>
      </w:r>
    </w:p>
    <w:p>
      <w:pPr>
        <w:snapToGrid/>
        <w:spacing w:before="0" w:after="0" w:line="312" w:lineRule="auto"/>
        <w:ind w:left="0" w:leftChars="0" w:right="0" w:firstLine="419" w:firstLineChars="131"/>
        <w:jc w:val="both"/>
        <w:rPr>
          <w:rFonts w:ascii="仿宋" w:hAnsi="仿宋" w:eastAsia="仿宋" w:cs="仿宋"/>
          <w:i w:val="0"/>
          <w:strike w:val="0"/>
          <w:color w:val="000000"/>
          <w:spacing w:val="0"/>
          <w:sz w:val="31"/>
          <w:u w:val="none"/>
          <w:shd w:val="clear" w:color="auto" w:fill="FFFFFF"/>
        </w:rPr>
      </w:pPr>
      <w:r>
        <w:rPr>
          <w:rFonts w:ascii="仿宋" w:hAnsi="仿宋" w:eastAsia="仿宋" w:cs="仿宋"/>
          <w:b w:val="0"/>
          <w:i w:val="0"/>
          <w:strike w:val="0"/>
          <w:color w:val="000000"/>
          <w:spacing w:val="0"/>
          <w:sz w:val="32"/>
          <w:u w:val="none"/>
        </w:rPr>
        <w:t>◆</w:t>
      </w:r>
      <w:r>
        <w:rPr>
          <w:rFonts w:ascii="仿宋" w:hAnsi="仿宋" w:eastAsia="仿宋" w:cs="仿宋"/>
          <w:i w:val="0"/>
          <w:strike w:val="0"/>
          <w:color w:val="000000"/>
          <w:spacing w:val="0"/>
          <w:sz w:val="31"/>
          <w:u w:val="none"/>
          <w:shd w:val="clear" w:color="auto" w:fill="FFFFFF"/>
        </w:rPr>
        <w:t>按照2022级普教本科生辅修专业报名与录取公示结果，完成学生报名信息核对工作。</w:t>
      </w:r>
    </w:p>
    <w:p>
      <w:pPr>
        <w:snapToGrid/>
        <w:spacing w:before="0" w:after="0" w:line="312" w:lineRule="auto"/>
        <w:ind w:left="0" w:leftChars="0" w:right="0" w:firstLine="419" w:firstLineChars="131"/>
        <w:jc w:val="both"/>
        <w:rPr>
          <w:rFonts w:ascii="仿宋" w:hAnsi="仿宋" w:eastAsia="仿宋" w:cs="仿宋"/>
          <w:i w:val="0"/>
          <w:strike w:val="0"/>
          <w:color w:val="000000"/>
          <w:spacing w:val="0"/>
          <w:sz w:val="31"/>
          <w:u w:val="none"/>
          <w:shd w:val="clear" w:color="auto" w:fill="FFFFFF"/>
        </w:rPr>
      </w:pPr>
      <w:r>
        <w:rPr>
          <w:rFonts w:ascii="仿宋" w:hAnsi="仿宋" w:eastAsia="仿宋" w:cs="仿宋"/>
          <w:b w:val="0"/>
          <w:i w:val="0"/>
          <w:strike w:val="0"/>
          <w:color w:val="000000"/>
          <w:spacing w:val="0"/>
          <w:sz w:val="32"/>
          <w:u w:val="none"/>
        </w:rPr>
        <w:t>◆</w:t>
      </w:r>
      <w:r>
        <w:rPr>
          <w:rFonts w:ascii="仿宋" w:hAnsi="仿宋" w:eastAsia="仿宋" w:cs="仿宋"/>
          <w:i w:val="0"/>
          <w:strike w:val="0"/>
          <w:color w:val="000000"/>
          <w:spacing w:val="0"/>
          <w:sz w:val="31"/>
          <w:u w:val="none"/>
          <w:shd w:val="clear" w:color="auto" w:fill="FFFFFF"/>
        </w:rPr>
        <w:t>根据教务处、财务处要求，对2022年大学生创新创业项目回收经费的项目重新安排资金并通知到相关项目负责人。</w:t>
      </w:r>
    </w:p>
    <w:p>
      <w:pPr>
        <w:snapToGrid/>
        <w:spacing w:before="0" w:after="0" w:line="312" w:lineRule="auto"/>
        <w:ind w:left="0" w:leftChars="0" w:right="0" w:firstLine="419" w:firstLineChars="131"/>
        <w:jc w:val="both"/>
        <w:rPr>
          <w:rFonts w:ascii="仿宋" w:hAnsi="仿宋" w:eastAsia="仿宋" w:cs="仿宋"/>
          <w:i w:val="0"/>
          <w:strike w:val="0"/>
          <w:color w:val="000000"/>
          <w:spacing w:val="0"/>
          <w:sz w:val="31"/>
          <w:u w:val="none"/>
          <w:shd w:val="clear" w:color="auto" w:fill="FFFFFF"/>
        </w:rPr>
      </w:pPr>
      <w:r>
        <w:rPr>
          <w:rFonts w:ascii="仿宋" w:hAnsi="仿宋" w:eastAsia="仿宋" w:cs="仿宋"/>
          <w:b w:val="0"/>
          <w:i w:val="0"/>
          <w:strike w:val="0"/>
          <w:color w:val="000000"/>
          <w:spacing w:val="0"/>
          <w:sz w:val="32"/>
          <w:u w:val="none"/>
        </w:rPr>
        <w:t>◆</w:t>
      </w:r>
      <w:r>
        <w:rPr>
          <w:rFonts w:ascii="仿宋" w:hAnsi="仿宋" w:eastAsia="仿宋" w:cs="仿宋"/>
          <w:i w:val="0"/>
          <w:strike w:val="0"/>
          <w:color w:val="000000"/>
          <w:spacing w:val="0"/>
          <w:sz w:val="31"/>
          <w:u w:val="none"/>
          <w:shd w:val="clear" w:color="auto" w:fill="FFFFFF"/>
        </w:rPr>
        <w:t>组织做好2022年下半年大学英语四、六级加考（3月）成绩查询、2022年9月（第66次）全国计算机等级考试的合格证书发放通知工作。</w:t>
      </w:r>
    </w:p>
    <w:p>
      <w:pPr>
        <w:snapToGrid/>
        <w:spacing w:before="0" w:after="0" w:line="312" w:lineRule="auto"/>
        <w:ind w:left="0" w:leftChars="0" w:right="0" w:firstLine="419" w:firstLineChars="131"/>
        <w:jc w:val="both"/>
        <w:rPr>
          <w:rFonts w:ascii="仿宋" w:hAnsi="仿宋" w:eastAsia="仿宋" w:cs="仿宋"/>
          <w:i w:val="0"/>
          <w:strike w:val="0"/>
          <w:color w:val="000000"/>
          <w:spacing w:val="0"/>
          <w:sz w:val="31"/>
          <w:u w:val="none"/>
          <w:shd w:val="clear" w:color="auto" w:fill="FFFFFF"/>
        </w:rPr>
      </w:pPr>
      <w:r>
        <w:rPr>
          <w:rFonts w:ascii="仿宋" w:hAnsi="仿宋" w:eastAsia="仿宋" w:cs="仿宋"/>
          <w:b w:val="0"/>
          <w:i w:val="0"/>
          <w:strike w:val="0"/>
          <w:color w:val="000000"/>
          <w:spacing w:val="0"/>
          <w:sz w:val="32"/>
          <w:u w:val="none"/>
        </w:rPr>
        <w:t>◆</w:t>
      </w:r>
      <w:r>
        <w:rPr>
          <w:rFonts w:ascii="仿宋" w:hAnsi="仿宋" w:eastAsia="仿宋" w:cs="仿宋"/>
          <w:i w:val="0"/>
          <w:strike w:val="0"/>
          <w:color w:val="000000"/>
          <w:spacing w:val="0"/>
          <w:sz w:val="31"/>
          <w:u w:val="none"/>
          <w:shd w:val="clear" w:color="auto" w:fill="FFFFFF"/>
        </w:rPr>
        <w:t>完成两校区学生证补办发放、2023届第一批毕业照片领取与分类工作。</w:t>
      </w:r>
    </w:p>
    <w:p>
      <w:pPr>
        <w:snapToGrid/>
        <w:spacing w:before="0" w:after="0" w:line="312"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1"/>
          <w:u w:val="none"/>
          <w:shd w:val="clear" w:color="auto" w:fill="FFFFFF"/>
        </w:rPr>
        <w:t>开展2023届本科毕业论文答辩会</w:t>
      </w:r>
      <w:r>
        <w:rPr>
          <w:rFonts w:ascii="仿宋" w:hAnsi="仿宋" w:eastAsia="仿宋" w:cs="仿宋"/>
          <w:i w:val="0"/>
          <w:strike w:val="0"/>
          <w:color w:val="000000"/>
          <w:spacing w:val="0"/>
          <w:sz w:val="31"/>
          <w:u w:val="none"/>
          <w:shd w:val="clear" w:color="auto" w:fill="FFFFFF"/>
        </w:rPr>
        <w:t>。</w:t>
      </w:r>
      <w:r>
        <w:rPr>
          <w:rFonts w:ascii="仿宋" w:hAnsi="仿宋" w:eastAsia="仿宋" w:cs="仿宋"/>
          <w:b w:val="0"/>
          <w:i w:val="0"/>
          <w:strike w:val="0"/>
          <w:color w:val="000000"/>
          <w:sz w:val="32"/>
          <w:u w:val="none"/>
        </w:rPr>
        <w:t>4月22日，429位本科生参加2023届本科生毕业论文答辩，24人申请延期或参加第二次答辩。</w:t>
      </w:r>
    </w:p>
    <w:p>
      <w:pPr>
        <w:snapToGrid/>
        <w:spacing w:before="0" w:after="0" w:line="240" w:lineRule="auto"/>
        <w:ind w:left="0" w:leftChars="0" w:right="0" w:firstLine="0" w:firstLineChars="0"/>
        <w:jc w:val="both"/>
        <w:rPr>
          <w:rFonts w:ascii="仿宋" w:hAnsi="仿宋" w:eastAsia="仿宋" w:cs="仿宋"/>
          <w:i w:val="0"/>
          <w:strike w:val="0"/>
          <w:color w:val="000000"/>
          <w:spacing w:val="0"/>
          <w:sz w:val="31"/>
          <w:u w:val="none"/>
          <w:shd w:val="clear" w:color="auto" w:fill="FFFFFF"/>
        </w:rPr>
      </w:pPr>
      <w:r>
        <w:rPr>
          <w:rFonts w:ascii="仿宋" w:hAnsi="仿宋" w:eastAsia="仿宋" w:cs="仿宋"/>
          <w:i w:val="0"/>
          <w:strike w:val="0"/>
          <w:color w:val="000000"/>
          <w:spacing w:val="0"/>
          <w:sz w:val="31"/>
          <w:u w:val="none"/>
          <w:shd w:val="clear" w:color="auto" w:fill="FFFFFF"/>
        </w:rPr>
        <w:drawing>
          <wp:inline distT="0" distB="0" distL="0" distR="0">
            <wp:extent cx="5274310" cy="3955415"/>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
                    <a:stretch>
                      <a:fillRect/>
                    </a:stretch>
                  </pic:blipFill>
                  <pic:spPr>
                    <a:xfrm>
                      <a:off x="0" y="0"/>
                      <a:ext cx="5274310" cy="3955733"/>
                    </a:xfrm>
                    <a:prstGeom prst="rect">
                      <a:avLst/>
                    </a:prstGeom>
                  </pic:spPr>
                </pic:pic>
              </a:graphicData>
            </a:graphic>
          </wp:inline>
        </w:drawing>
      </w:r>
    </w:p>
    <w:p>
      <w:pPr>
        <w:snapToGrid/>
        <w:spacing w:before="0" w:after="0" w:line="240" w:lineRule="auto"/>
        <w:ind w:left="0" w:leftChars="0" w:right="0" w:firstLine="0" w:firstLineChars="0"/>
        <w:jc w:val="both"/>
      </w:pPr>
    </w:p>
    <w:p>
      <w:pPr>
        <w:numPr>
          <w:ilvl w:val="0"/>
          <w:numId w:val="3"/>
        </w:numPr>
        <w:ind w:left="0" w:leftChars="0" w:firstLine="421" w:firstLineChars="131"/>
      </w:pPr>
      <w:r>
        <w:rPr>
          <w:rFonts w:hint="eastAsia" w:ascii="仿宋" w:hAnsi="仿宋" w:eastAsia="仿宋"/>
          <w:b/>
          <w:bCs/>
          <w:sz w:val="32"/>
          <w:szCs w:val="32"/>
        </w:rPr>
        <w:t>我院《城市社会学》教学团队获省教学创新大赛二等奖</w:t>
      </w:r>
      <w:r>
        <w:rPr>
          <w:rFonts w:hint="eastAsia" w:ascii="仿宋" w:hAnsi="仿宋" w:eastAsia="仿宋"/>
          <w:b/>
          <w:bCs/>
          <w:sz w:val="32"/>
          <w:szCs w:val="32"/>
          <w:lang w:val="en-US" w:eastAsia="zh-CN"/>
        </w:rPr>
        <w:t xml:space="preserve"> </w:t>
      </w:r>
      <w:r>
        <w:rPr>
          <w:rFonts w:ascii="仿宋" w:hAnsi="仿宋" w:eastAsia="仿宋"/>
          <w:sz w:val="32"/>
          <w:szCs w:val="32"/>
        </w:rPr>
        <w:t>2023</w:t>
      </w:r>
      <w:r>
        <w:rPr>
          <w:rFonts w:hint="eastAsia" w:ascii="仿宋" w:hAnsi="仿宋" w:eastAsia="仿宋"/>
          <w:sz w:val="32"/>
          <w:szCs w:val="32"/>
        </w:rPr>
        <w:t>年4月8日，第三届全国高校教师教学创新大赛广东分赛暨广东省高校教师教学创新大赛现场决赛在中山大学举行。全省6</w:t>
      </w:r>
      <w:r>
        <w:rPr>
          <w:rFonts w:ascii="仿宋" w:hAnsi="仿宋" w:eastAsia="仿宋"/>
          <w:sz w:val="32"/>
          <w:szCs w:val="32"/>
        </w:rPr>
        <w:t>3</w:t>
      </w:r>
      <w:r>
        <w:rPr>
          <w:rFonts w:hint="eastAsia" w:ascii="仿宋" w:hAnsi="仿宋" w:eastAsia="仿宋"/>
          <w:sz w:val="32"/>
          <w:szCs w:val="32"/>
        </w:rPr>
        <w:t>所高校的2</w:t>
      </w:r>
      <w:r>
        <w:rPr>
          <w:rFonts w:ascii="仿宋" w:hAnsi="仿宋" w:eastAsia="仿宋"/>
          <w:sz w:val="32"/>
          <w:szCs w:val="32"/>
        </w:rPr>
        <w:t>515</w:t>
      </w:r>
      <w:r>
        <w:rPr>
          <w:rFonts w:hint="eastAsia" w:ascii="仿宋" w:hAnsi="仿宋" w:eastAsia="仿宋"/>
          <w:sz w:val="32"/>
          <w:szCs w:val="32"/>
        </w:rPr>
        <w:t>名教师参与了此次大赛。经过层层选拔，我院蔡静诚、张鹏、黄素娟等四位教师组成的《城市社会学》教学团队进入新文科副高组决赛。蔡静诚副教授代表团队参赛主讲，获得新文科副高组二等奖，并出席了4月2</w:t>
      </w:r>
      <w:r>
        <w:rPr>
          <w:rFonts w:ascii="仿宋" w:hAnsi="仿宋" w:eastAsia="仿宋"/>
          <w:sz w:val="32"/>
          <w:szCs w:val="32"/>
        </w:rPr>
        <w:t>1</w:t>
      </w:r>
      <w:r>
        <w:rPr>
          <w:rFonts w:hint="eastAsia" w:ascii="仿宋" w:hAnsi="仿宋" w:eastAsia="仿宋"/>
          <w:sz w:val="32"/>
          <w:szCs w:val="32"/>
        </w:rPr>
        <w:t>日在中山大学怀士堂隆重举办的颁奖典礼。本次教学竞赛展示了我院以学生为中心，致力于培育四有好教师，在课程建设与时俱进勇于创新，促进专业与学科的融合协同发展。</w:t>
      </w:r>
    </w:p>
    <w:p>
      <w:pPr>
        <w:pStyle w:val="5"/>
      </w:pPr>
      <w:r>
        <w:rPr>
          <w:rFonts w:hint="eastAsia" w:eastAsiaTheme="minorEastAsia"/>
          <w:lang w:eastAsia="zh-CN"/>
        </w:rPr>
        <w:drawing>
          <wp:inline distT="0" distB="0" distL="114300" distR="114300">
            <wp:extent cx="5272405" cy="3455035"/>
            <wp:effectExtent l="0" t="0" r="4445" b="12065"/>
            <wp:docPr id="1" name="图片 1" descr="微信图片_2023042614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26143923"/>
                    <pic:cNvPicPr>
                      <a:picLocks noChangeAspect="1"/>
                    </pic:cNvPicPr>
                  </pic:nvPicPr>
                  <pic:blipFill>
                    <a:blip r:embed="rId5"/>
                    <a:stretch>
                      <a:fillRect/>
                    </a:stretch>
                  </pic:blipFill>
                  <pic:spPr>
                    <a:xfrm>
                      <a:off x="0" y="0"/>
                      <a:ext cx="5272405" cy="3455035"/>
                    </a:xfrm>
                    <a:prstGeom prst="rect">
                      <a:avLst/>
                    </a:prstGeom>
                  </pic:spPr>
                </pic:pic>
              </a:graphicData>
            </a:graphic>
          </wp:inline>
        </w:drawing>
      </w:r>
    </w:p>
    <w:p>
      <w:pPr>
        <w:snapToGrid/>
        <w:spacing w:before="0" w:after="0" w:line="240" w:lineRule="auto"/>
        <w:ind w:left="0" w:leftChars="0" w:right="0" w:firstLine="0" w:firstLineChars="0"/>
        <w:jc w:val="both"/>
      </w:pPr>
    </w:p>
    <w:p>
      <w:pPr>
        <w:snapToGrid/>
        <w:spacing w:before="0" w:after="0" w:line="240" w:lineRule="auto"/>
        <w:ind w:left="0" w:leftChars="0" w:right="0" w:firstLine="0" w:firstLineChars="0"/>
        <w:jc w:val="both"/>
      </w:pPr>
    </w:p>
    <w:p>
      <w:pPr>
        <w:keepNext w:val="0"/>
        <w:keepLines w:val="0"/>
        <w:pageBreakBefore w:val="0"/>
        <w:widowControl w:val="0"/>
        <w:pBdr>
          <w:bottom w:val="none" w:color="auto" w:sz="0" w:space="0"/>
        </w:pBdr>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学生工作</w:t>
      </w:r>
      <w:r>
        <w:rPr>
          <w:rFonts w:hint="eastAsia" w:ascii="华文中宋" w:hAnsi="华文中宋" w:eastAsia="华文中宋" w:cs="华文中宋"/>
          <w:b/>
          <w:bCs/>
          <w:color w:val="000000"/>
          <w:sz w:val="40"/>
          <w:szCs w:val="40"/>
          <w:lang w:eastAsia="zh-CN"/>
        </w:rPr>
        <w:t>】</w:t>
      </w:r>
    </w:p>
    <w:p>
      <w:pPr>
        <w:numPr>
          <w:ilvl w:val="0"/>
          <w:numId w:val="2"/>
        </w:numPr>
        <w:snapToGrid/>
        <w:spacing w:before="0" w:after="0" w:line="288" w:lineRule="auto"/>
        <w:ind w:left="0" w:leftChars="0" w:firstLine="447" w:firstLineChars="139"/>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i w:val="0"/>
          <w:strike w:val="0"/>
          <w:spacing w:val="0"/>
          <w:kern w:val="2"/>
          <w:sz w:val="32"/>
          <w:szCs w:val="32"/>
          <w:u w:val="none"/>
          <w:lang w:val="en-US" w:eastAsia="zh-CN" w:bidi="ar-SA"/>
        </w:rPr>
        <w:t>职业发展要紧随时代发展大趋势——校友分享会圆满举行</w:t>
      </w:r>
      <w:r>
        <w:rPr>
          <w:rFonts w:hint="eastAsia" w:ascii="仿宋_GB2312" w:hAnsi="仿宋_GB2312" w:eastAsia="仿宋_GB2312" w:cs="仿宋_GB2312"/>
          <w:b w:val="0"/>
          <w:bCs w:val="0"/>
          <w:i w:val="0"/>
          <w:strike w:val="0"/>
          <w:spacing w:val="0"/>
          <w:kern w:val="2"/>
          <w:sz w:val="32"/>
          <w:szCs w:val="32"/>
          <w:u w:val="none"/>
          <w:lang w:val="en-US" w:eastAsia="zh-CN" w:bidi="ar-SA"/>
        </w:rPr>
        <w:t>2023年4月25日15:40，公共管理学院校友分享会于广东财经大学佛山校区励学楼208室举行。为让同学们更好地了解自我发展和成才的方向，提升同学们的就业意识，本次校友分享会我们邀请了广东财经大学2014级公共管理学院劳动与社会保障专业的叶潇文师兄为同学们作经验分享，出席本次分享会的嘉宾有辅导员谢家筠老师。</w:t>
      </w:r>
    </w:p>
    <w:p>
      <w:pPr>
        <w:numPr>
          <w:ilvl w:val="0"/>
          <w:numId w:val="2"/>
        </w:numPr>
        <w:snapToGrid/>
        <w:spacing w:before="0" w:after="0" w:line="288" w:lineRule="auto"/>
        <w:ind w:left="0" w:leftChars="0" w:firstLine="447" w:firstLineChars="139"/>
        <w:jc w:val="both"/>
        <w:rPr>
          <w:rFonts w:hint="eastAsia" w:ascii="仿宋_GB2312" w:hAnsi="仿宋_GB2312" w:eastAsia="仿宋_GB2312" w:cs="仿宋_GB2312"/>
          <w:b/>
          <w:bCs/>
          <w:i w:val="0"/>
          <w:strike w:val="0"/>
          <w:spacing w:val="0"/>
          <w:kern w:val="2"/>
          <w:sz w:val="32"/>
          <w:szCs w:val="32"/>
          <w:u w:val="none"/>
          <w:lang w:val="en-US" w:eastAsia="zh-CN" w:bidi="ar-SA"/>
        </w:rPr>
      </w:pPr>
      <w:r>
        <w:rPr>
          <w:rFonts w:hint="eastAsia" w:ascii="仿宋_GB2312" w:hAnsi="仿宋_GB2312" w:eastAsia="仿宋_GB2312" w:cs="仿宋_GB2312"/>
          <w:b/>
          <w:bCs/>
          <w:i w:val="0"/>
          <w:strike w:val="0"/>
          <w:spacing w:val="0"/>
          <w:kern w:val="2"/>
          <w:sz w:val="32"/>
          <w:szCs w:val="32"/>
          <w:u w:val="none"/>
          <w:lang w:val="en-US" w:eastAsia="zh-CN" w:bidi="ar-SA"/>
        </w:rPr>
        <w:t xml:space="preserve">学校五四评优结果公布——我院团委连续8年获五四红旗团委 </w:t>
      </w:r>
      <w:r>
        <w:rPr>
          <w:rFonts w:hint="eastAsia" w:ascii="仿宋_GB2312" w:hAnsi="仿宋_GB2312" w:eastAsia="仿宋_GB2312" w:cs="仿宋_GB2312"/>
          <w:b w:val="0"/>
          <w:bCs w:val="0"/>
          <w:i w:val="0"/>
          <w:strike w:val="0"/>
          <w:spacing w:val="0"/>
          <w:kern w:val="2"/>
          <w:sz w:val="32"/>
          <w:szCs w:val="32"/>
          <w:u w:val="none"/>
          <w:lang w:val="en-US" w:eastAsia="zh-CN" w:bidi="ar-SA"/>
        </w:rPr>
        <w:t>经校团委最终评审，我院团委获五四红旗团委，已连续8年获此项荣誉，2个班获五四红旗团支部标兵，6个班获五四红旗团支部，1位同学获十佳团支书，1位同学获五四青春榜样(科研榜样)，12位同学获优秀共青团干部，52位同学获优秀共青团员。</w:t>
      </w:r>
    </w:p>
    <w:p>
      <w:pPr>
        <w:numPr>
          <w:ilvl w:val="0"/>
          <w:numId w:val="2"/>
        </w:numPr>
        <w:snapToGrid/>
        <w:spacing w:before="0" w:after="0" w:line="288" w:lineRule="auto"/>
        <w:ind w:left="0" w:leftChars="0" w:firstLine="447" w:firstLineChars="139"/>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i w:val="0"/>
          <w:strike w:val="0"/>
          <w:spacing w:val="0"/>
          <w:sz w:val="32"/>
          <w:szCs w:val="32"/>
          <w:u w:val="none"/>
        </w:rPr>
        <w:t>举行公管三下乡暨科研交流会</w:t>
      </w:r>
      <w:r>
        <w:rPr>
          <w:rFonts w:hint="eastAsia" w:ascii="仿宋_GB2312" w:hAnsi="仿宋_GB2312" w:eastAsia="仿宋_GB2312" w:cs="仿宋_GB2312"/>
          <w:b w:val="0"/>
          <w:i w:val="0"/>
          <w:strike w:val="0"/>
          <w:spacing w:val="0"/>
          <w:sz w:val="32"/>
          <w:szCs w:val="32"/>
          <w:u w:val="none"/>
          <w:lang w:val="en-US" w:eastAsia="zh-CN"/>
        </w:rPr>
        <w:t xml:space="preserve"> </w:t>
      </w:r>
      <w:r>
        <w:rPr>
          <w:rFonts w:hint="eastAsia" w:ascii="仿宋_GB2312" w:hAnsi="仿宋_GB2312" w:eastAsia="仿宋_GB2312" w:cs="仿宋_GB2312"/>
          <w:sz w:val="32"/>
          <w:szCs w:val="32"/>
          <w:lang w:eastAsia="zh-CN"/>
        </w:rPr>
        <w:t>2023年4月25日晚上7:00，公管学院举行三下乡暨科研交流会。</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做好毕业生就业服务、就业指导工作。截至</w:t>
      </w:r>
      <w:r>
        <w:rPr>
          <w:rFonts w:ascii="仿宋" w:hAnsi="仿宋" w:eastAsia="仿宋" w:cs="仿宋"/>
          <w:b w:val="0"/>
          <w:i w:val="0"/>
          <w:strike w:val="0"/>
          <w:color w:val="000000"/>
          <w:spacing w:val="0"/>
          <w:sz w:val="32"/>
          <w:u w:val="none"/>
        </w:rPr>
        <w:t>4月28日中午，MPA104名毕业生中，有76人提交就业信息，尚有28人尚未就业。学院持续为毕业生提供招聘信息，推动其就业。了解毕业生就业动态、进展，给与针对性的服务和就业指导。</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做好学生日常管理和服务工作。</w:t>
      </w:r>
      <w:r>
        <w:rPr>
          <w:rFonts w:ascii="仿宋" w:hAnsi="仿宋" w:eastAsia="仿宋" w:cs="仿宋"/>
          <w:b w:val="0"/>
          <w:i w:val="0"/>
          <w:strike w:val="0"/>
          <w:color w:val="000000"/>
          <w:spacing w:val="0"/>
          <w:sz w:val="32"/>
          <w:u w:val="none"/>
        </w:rPr>
        <w:t>收集学生延毕申请、去年休学同学9月复学申请。对五一假期学生离校回家的情况进行摸查，进行安全提醒和教育。</w:t>
      </w:r>
    </w:p>
    <w:p>
      <w:pPr>
        <w:snapToGrid/>
        <w:spacing w:after="120" w:line="240" w:lineRule="auto"/>
        <w:ind w:left="0" w:leftChars="0" w:firstLine="419" w:firstLineChars="131"/>
        <w:jc w:val="both"/>
      </w:pPr>
      <w:r>
        <w:rPr>
          <w:rFonts w:ascii="仿宋" w:hAnsi="仿宋" w:eastAsia="仿宋" w:cs="仿宋"/>
          <w:b w:val="0"/>
          <w:i w:val="0"/>
          <w:strike w:val="0"/>
          <w:color w:val="000000"/>
          <w:spacing w:val="0"/>
          <w:sz w:val="32"/>
          <w:u w:val="none"/>
        </w:rPr>
        <w:t>◆</w:t>
      </w:r>
      <w:r>
        <w:rPr>
          <w:rFonts w:ascii="仿宋" w:hAnsi="仿宋" w:eastAsia="仿宋" w:cs="仿宋"/>
          <w:b/>
          <w:i w:val="0"/>
          <w:strike w:val="0"/>
          <w:color w:val="000000"/>
          <w:spacing w:val="0"/>
          <w:sz w:val="32"/>
          <w:u w:val="none"/>
        </w:rPr>
        <w:t>做好招生答疑和新生录取工作。</w:t>
      </w:r>
      <w:r>
        <w:rPr>
          <w:rFonts w:ascii="仿宋" w:hAnsi="仿宋" w:eastAsia="仿宋" w:cs="仿宋"/>
          <w:b w:val="0"/>
          <w:i w:val="0"/>
          <w:strike w:val="0"/>
          <w:color w:val="000000"/>
          <w:spacing w:val="0"/>
          <w:sz w:val="32"/>
          <w:u w:val="none"/>
        </w:rPr>
        <w:t>收集新增5名补录2023级全日制新生的拟录取资料收集和审核工作。为节后5月9日前提交资料做准备。</w:t>
      </w:r>
    </w:p>
    <w:p>
      <w:pPr>
        <w:snapToGrid/>
        <w:spacing w:after="120" w:line="240" w:lineRule="auto"/>
        <w:ind w:left="0" w:leftChars="0" w:firstLine="419" w:firstLineChars="131"/>
        <w:jc w:val="both"/>
        <w:rPr>
          <w:rFonts w:hint="eastAsia"/>
          <w:lang w:eastAsia="zh-CN"/>
        </w:rPr>
      </w:pPr>
      <w:r>
        <w:rPr>
          <w:rFonts w:ascii="仿宋" w:hAnsi="仿宋" w:eastAsia="仿宋" w:cs="仿宋"/>
          <w:b w:val="0"/>
          <w:i w:val="0"/>
          <w:strike w:val="0"/>
          <w:color w:val="000000"/>
          <w:spacing w:val="0"/>
          <w:sz w:val="32"/>
          <w:u w:val="none"/>
        </w:rPr>
        <w:t>◆组织研究生参加4月23日的</w:t>
      </w:r>
      <w:r>
        <w:rPr>
          <w:rFonts w:ascii="仿宋" w:hAnsi="仿宋" w:eastAsia="仿宋" w:cs="仿宋"/>
          <w:b/>
          <w:bCs/>
          <w:i w:val="0"/>
          <w:strike w:val="0"/>
          <w:color w:val="000000"/>
          <w:spacing w:val="0"/>
          <w:sz w:val="32"/>
          <w:u w:val="none"/>
        </w:rPr>
        <w:t>《刑事合规的基本原理与立法激励》讲座</w:t>
      </w:r>
      <w:r>
        <w:rPr>
          <w:rFonts w:ascii="仿宋" w:hAnsi="仿宋" w:eastAsia="仿宋" w:cs="仿宋"/>
          <w:b w:val="0"/>
          <w:i w:val="0"/>
          <w:strike w:val="0"/>
          <w:color w:val="000000"/>
          <w:spacing w:val="0"/>
          <w:sz w:val="32"/>
          <w:u w:val="none"/>
        </w:rPr>
        <w:t>，学生踊跃参加，共有47名学生报名，因场地有限的原因，本专业分配到16个名额。有16名同学参加。</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合作交流</w:t>
      </w:r>
      <w:r>
        <w:rPr>
          <w:rFonts w:hint="eastAsia" w:ascii="华文中宋" w:hAnsi="华文中宋" w:eastAsia="华文中宋" w:cs="华文中宋"/>
          <w:b/>
          <w:bCs/>
          <w:color w:val="000000"/>
          <w:sz w:val="40"/>
          <w:szCs w:val="40"/>
          <w:lang w:eastAsia="zh-CN"/>
        </w:rPr>
        <w:t>】</w:t>
      </w:r>
    </w:p>
    <w:p>
      <w:pPr>
        <w:numPr>
          <w:ilvl w:val="0"/>
          <w:numId w:val="4"/>
        </w:numPr>
        <w:snapToGrid/>
        <w:spacing w:after="120" w:line="240" w:lineRule="auto"/>
        <w:ind w:left="0" w:leftChars="0" w:firstLine="419" w:firstLineChars="131"/>
        <w:jc w:val="both"/>
        <w:rPr>
          <w:rFonts w:hint="eastAsia" w:ascii="仿宋" w:hAnsi="仿宋" w:eastAsia="仿宋" w:cs="仿宋"/>
          <w:b w:val="0"/>
          <w:i w:val="0"/>
          <w:strike w:val="0"/>
          <w:color w:val="000000"/>
          <w:spacing w:val="0"/>
          <w:sz w:val="32"/>
          <w:u w:val="none"/>
          <w:lang w:eastAsia="zh-CN"/>
        </w:rPr>
      </w:pPr>
      <w:r>
        <w:rPr>
          <w:rFonts w:hint="eastAsia" w:ascii="仿宋" w:hAnsi="仿宋" w:eastAsia="仿宋" w:cs="仿宋"/>
          <w:b w:val="0"/>
          <w:i w:val="0"/>
          <w:strike w:val="0"/>
          <w:color w:val="000000"/>
          <w:spacing w:val="0"/>
          <w:sz w:val="32"/>
          <w:u w:val="none"/>
          <w:lang w:eastAsia="zh-CN"/>
        </w:rPr>
        <w:t>广东财经大学公共管理学院将于5月14日承办学会的会员大会。4月24日应用社会学系蔡静诚老师在中山大学移民与族群研究中心与广州市社会学与人类学会会长周大鸣、秘书长陈杰及来自各高校和科研院所的专家代表对2022年会论文进行了评审，并商议了学会会员大会的具体事宜。</w:t>
      </w:r>
    </w:p>
    <w:p>
      <w:pPr>
        <w:numPr>
          <w:ilvl w:val="0"/>
          <w:numId w:val="4"/>
        </w:numPr>
        <w:snapToGrid/>
        <w:spacing w:after="120" w:line="240" w:lineRule="auto"/>
        <w:ind w:left="0" w:leftChars="0" w:firstLine="419" w:firstLineChars="131"/>
        <w:jc w:val="both"/>
        <w:rPr>
          <w:rFonts w:hint="eastAsia" w:ascii="仿宋" w:hAnsi="仿宋" w:eastAsia="仿宋" w:cs="仿宋"/>
          <w:b w:val="0"/>
          <w:i w:val="0"/>
          <w:strike w:val="0"/>
          <w:color w:val="000000"/>
          <w:spacing w:val="0"/>
          <w:sz w:val="32"/>
          <w:u w:val="none"/>
          <w:lang w:eastAsia="zh-CN"/>
        </w:rPr>
      </w:pPr>
      <w:r>
        <w:rPr>
          <w:rFonts w:hint="eastAsia" w:ascii="仿宋" w:hAnsi="仿宋" w:eastAsia="仿宋" w:cs="仿宋"/>
          <w:b w:val="0"/>
          <w:i w:val="0"/>
          <w:strike w:val="0"/>
          <w:color w:val="000000"/>
          <w:spacing w:val="0"/>
          <w:sz w:val="32"/>
          <w:u w:val="none"/>
          <w:lang w:eastAsia="zh-CN"/>
        </w:rPr>
        <w:t>4月25日应用社会学系主任蔡静诚带领学生赴广州城市更新规划设计院有限公司进行调研，公司董事长骆建云为师生系统讲解了城市更新的社会背景、发展进程、面临问题和未来方向，并以泮塘五约等获奖的知名项目为例介绍了城市更新中的多元合作、共治共建。</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ascii="华文中宋" w:hAnsi="华文中宋" w:eastAsia="华文中宋" w:cs="华文中宋"/>
          <w:b/>
          <w:i w:val="0"/>
          <w:strike w:val="0"/>
          <w:spacing w:val="0"/>
          <w:sz w:val="40"/>
          <w:u w:val="none"/>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综合管理】</w:t>
      </w:r>
    </w:p>
    <w:p>
      <w:pPr>
        <w:pStyle w:val="5"/>
        <w:numPr>
          <w:ilvl w:val="0"/>
          <w:numId w:val="4"/>
        </w:numPr>
        <w:ind w:left="0" w:leftChars="0" w:firstLine="421" w:firstLineChars="131"/>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i w:val="0"/>
          <w:strike w:val="0"/>
          <w:spacing w:val="0"/>
          <w:sz w:val="32"/>
          <w:szCs w:val="32"/>
          <w:u w:val="none"/>
          <w:lang w:val="en-US" w:eastAsia="zh-CN"/>
        </w:rPr>
        <w:t>学院网站的修订和改版。</w:t>
      </w:r>
      <w:r>
        <w:rPr>
          <w:rFonts w:hint="eastAsia" w:ascii="仿宋_GB2312" w:hAnsi="仿宋_GB2312" w:eastAsia="仿宋_GB2312" w:cs="仿宋_GB2312"/>
          <w:b w:val="0"/>
          <w:bCs/>
          <w:i w:val="0"/>
          <w:strike w:val="0"/>
          <w:spacing w:val="0"/>
          <w:sz w:val="32"/>
          <w:szCs w:val="32"/>
          <w:u w:val="none"/>
          <w:lang w:val="en-US" w:eastAsia="zh-CN"/>
        </w:rPr>
        <w:t>经过两个多月的修改，收集意见20多条，学院网站首页已经完成修改，进入第二阶段修改环节（页面修改）。</w:t>
      </w:r>
    </w:p>
    <w:p>
      <w:pPr>
        <w:numPr>
          <w:ilvl w:val="0"/>
          <w:numId w:val="5"/>
        </w:numPr>
        <w:ind w:left="0" w:leftChars="0" w:firstLine="421" w:firstLineChars="131"/>
        <w:rPr>
          <w:rFonts w:hint="default"/>
          <w:lang w:val="en-US" w:eastAsia="zh-CN"/>
        </w:rPr>
      </w:pPr>
      <w:r>
        <w:rPr>
          <w:rFonts w:hint="eastAsia" w:ascii="仿宋_GB2312" w:hAnsi="仿宋_GB2312" w:eastAsia="仿宋_GB2312" w:cs="仿宋_GB2312"/>
          <w:b/>
          <w:bCs w:val="0"/>
          <w:i w:val="0"/>
          <w:strike w:val="0"/>
          <w:spacing w:val="0"/>
          <w:sz w:val="32"/>
          <w:szCs w:val="32"/>
          <w:u w:val="none"/>
          <w:lang w:val="en-US" w:eastAsia="zh-CN"/>
        </w:rPr>
        <w:t>积极配合老师完成2022年度职称申报工作。</w:t>
      </w:r>
      <w:r>
        <w:rPr>
          <w:rFonts w:hint="eastAsia" w:ascii="仿宋_GB2312" w:hAnsi="仿宋_GB2312" w:eastAsia="仿宋_GB2312" w:cs="仿宋_GB2312"/>
          <w:b w:val="0"/>
          <w:bCs/>
          <w:i w:val="0"/>
          <w:strike w:val="0"/>
          <w:spacing w:val="0"/>
          <w:sz w:val="32"/>
          <w:szCs w:val="32"/>
          <w:u w:val="none"/>
          <w:lang w:val="en-US" w:eastAsia="zh-CN"/>
        </w:rPr>
        <w:t>2022年度，学院共有3位老师（卢宗亮、谢昕琰、徐靖婕）申报副高职称，学院成立职称评审小组（组长：庄大昌、张向阳、艾战胜，秘书：姚军）对3位老师的职称材料进行初步审核和指导，并同意向学校推荐。</w:t>
      </w:r>
    </w:p>
    <w:p>
      <w:pPr>
        <w:pStyle w:val="5"/>
        <w:numPr>
          <w:ilvl w:val="0"/>
          <w:numId w:val="6"/>
        </w:numPr>
        <w:ind w:left="0" w:leftChars="0" w:firstLine="420" w:firstLineChars="0"/>
        <w:rPr>
          <w:rFonts w:hint="default"/>
          <w:b w:val="0"/>
          <w:bCs/>
          <w:lang w:val="en-US" w:eastAsia="zh-CN"/>
        </w:rPr>
      </w:pPr>
      <w:r>
        <w:rPr>
          <w:rFonts w:hint="eastAsia" w:ascii="仿宋_GB2312" w:hAnsi="仿宋_GB2312" w:eastAsia="仿宋_GB2312" w:cs="仿宋_GB2312"/>
          <w:b/>
          <w:bCs w:val="0"/>
          <w:i w:val="0"/>
          <w:strike w:val="0"/>
          <w:spacing w:val="0"/>
          <w:sz w:val="32"/>
          <w:szCs w:val="32"/>
          <w:u w:val="none"/>
          <w:lang w:val="en-US" w:eastAsia="zh-CN"/>
        </w:rPr>
        <w:t xml:space="preserve">完成2022年度学院非事业编制人员考核工作 </w:t>
      </w:r>
      <w:r>
        <w:rPr>
          <w:rFonts w:hint="eastAsia" w:ascii="仿宋_GB2312" w:hAnsi="仿宋_GB2312" w:eastAsia="仿宋_GB2312" w:cs="仿宋_GB2312"/>
          <w:b w:val="0"/>
          <w:bCs/>
          <w:i w:val="0"/>
          <w:strike w:val="0"/>
          <w:spacing w:val="0"/>
          <w:sz w:val="32"/>
          <w:szCs w:val="32"/>
          <w:u w:val="none"/>
          <w:lang w:val="en-US" w:eastAsia="zh-CN"/>
        </w:rPr>
        <w:t>经过学院年度考核小组对学院非事业编制人员陈慧瑶平时工作表现，同意2022年度考核优秀，并报学校人力资源处。</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5488F"/>
    <w:multiLevelType w:val="singleLevel"/>
    <w:tmpl w:val="9AE5488F"/>
    <w:lvl w:ilvl="0" w:tentative="0">
      <w:start w:val="1"/>
      <w:numFmt w:val="bullet"/>
      <w:lvlText w:val=""/>
      <w:lvlJc w:val="left"/>
      <w:pPr>
        <w:ind w:left="420" w:hanging="420"/>
      </w:pPr>
      <w:rPr>
        <w:rFonts w:hint="default" w:ascii="Wingdings" w:hAnsi="Wingdings"/>
        <w:sz w:val="32"/>
        <w:szCs w:val="32"/>
      </w:rPr>
    </w:lvl>
  </w:abstractNum>
  <w:abstractNum w:abstractNumId="1">
    <w:nsid w:val="AEC68370"/>
    <w:multiLevelType w:val="singleLevel"/>
    <w:tmpl w:val="AEC68370"/>
    <w:lvl w:ilvl="0" w:tentative="0">
      <w:start w:val="1"/>
      <w:numFmt w:val="bullet"/>
      <w:lvlText w:val=""/>
      <w:lvlJc w:val="left"/>
      <w:pPr>
        <w:ind w:left="420" w:hanging="420"/>
      </w:pPr>
      <w:rPr>
        <w:rFonts w:hint="default" w:ascii="Wingdings" w:hAnsi="Wingdings"/>
        <w:sz w:val="32"/>
        <w:szCs w:val="32"/>
      </w:rPr>
    </w:lvl>
  </w:abstractNum>
  <w:abstractNum w:abstractNumId="2">
    <w:nsid w:val="E452C920"/>
    <w:multiLevelType w:val="singleLevel"/>
    <w:tmpl w:val="E452C920"/>
    <w:lvl w:ilvl="0" w:tentative="0">
      <w:start w:val="1"/>
      <w:numFmt w:val="bullet"/>
      <w:lvlText w:val=""/>
      <w:lvlJc w:val="left"/>
      <w:pPr>
        <w:ind w:left="420" w:hanging="420"/>
      </w:pPr>
      <w:rPr>
        <w:rFonts w:hint="default" w:ascii="Wingdings" w:hAnsi="Wingdings"/>
        <w:sz w:val="32"/>
        <w:szCs w:val="32"/>
      </w:rPr>
    </w:lvl>
  </w:abstractNum>
  <w:abstractNum w:abstractNumId="3">
    <w:nsid w:val="00E4DCA4"/>
    <w:multiLevelType w:val="singleLevel"/>
    <w:tmpl w:val="00E4DCA4"/>
    <w:lvl w:ilvl="0" w:tentative="0">
      <w:start w:val="1"/>
      <w:numFmt w:val="bullet"/>
      <w:lvlText w:val=""/>
      <w:lvlJc w:val="left"/>
      <w:pPr>
        <w:ind w:left="420" w:hanging="420"/>
      </w:pPr>
      <w:rPr>
        <w:rFonts w:hint="default" w:ascii="Wingdings" w:hAnsi="Wingdings"/>
        <w:sz w:val="32"/>
        <w:szCs w:val="32"/>
      </w:rPr>
    </w:lvl>
  </w:abstractNum>
  <w:abstractNum w:abstractNumId="4">
    <w:nsid w:val="1630AE73"/>
    <w:multiLevelType w:val="singleLevel"/>
    <w:tmpl w:val="1630AE73"/>
    <w:lvl w:ilvl="0" w:tentative="0">
      <w:start w:val="1"/>
      <w:numFmt w:val="bullet"/>
      <w:lvlText w:val=""/>
      <w:lvlJc w:val="left"/>
      <w:pPr>
        <w:ind w:left="420" w:hanging="420"/>
      </w:pPr>
      <w:rPr>
        <w:rFonts w:hint="default" w:ascii="Wingdings" w:hAnsi="Wingdings"/>
        <w:sz w:val="32"/>
        <w:szCs w:val="32"/>
      </w:rPr>
    </w:lvl>
  </w:abstractNum>
  <w:abstractNum w:abstractNumId="5">
    <w:nsid w:val="7880EDA4"/>
    <w:multiLevelType w:val="singleLevel"/>
    <w:tmpl w:val="7880EDA4"/>
    <w:lvl w:ilvl="0" w:tentative="0">
      <w:start w:val="1"/>
      <w:numFmt w:val="bullet"/>
      <w:lvlText w:val=""/>
      <w:lvlJc w:val="left"/>
      <w:pPr>
        <w:ind w:left="420" w:hanging="420"/>
      </w:pPr>
      <w:rPr>
        <w:rFonts w:hint="default" w:ascii="Wingdings" w:hAnsi="Wingdings"/>
        <w:sz w:val="32"/>
        <w:szCs w:val="32"/>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xZDRhMjkzYjJkMmIwNDUxMDc0ZDI3YTgwMjhlZTUifQ=="/>
  </w:docVars>
  <w:rsids>
    <w:rsidRoot w:val="66BC6E6D"/>
    <w:rsid w:val="070047B1"/>
    <w:rsid w:val="07DA4FE4"/>
    <w:rsid w:val="0B043F8B"/>
    <w:rsid w:val="0E974A90"/>
    <w:rsid w:val="0F70685A"/>
    <w:rsid w:val="0F7A534C"/>
    <w:rsid w:val="0F901A1F"/>
    <w:rsid w:val="11C07F7F"/>
    <w:rsid w:val="147F7DC4"/>
    <w:rsid w:val="14BB5F83"/>
    <w:rsid w:val="14FC4308"/>
    <w:rsid w:val="1A614E9E"/>
    <w:rsid w:val="1C831308"/>
    <w:rsid w:val="1F3031B6"/>
    <w:rsid w:val="1FF335AB"/>
    <w:rsid w:val="22EC43C9"/>
    <w:rsid w:val="25BA3F27"/>
    <w:rsid w:val="260B3006"/>
    <w:rsid w:val="275377C2"/>
    <w:rsid w:val="2B776CD8"/>
    <w:rsid w:val="2DCF2503"/>
    <w:rsid w:val="2EA25342"/>
    <w:rsid w:val="34437A7B"/>
    <w:rsid w:val="37957762"/>
    <w:rsid w:val="3A238AB8"/>
    <w:rsid w:val="3FAB5883"/>
    <w:rsid w:val="4CBC40C3"/>
    <w:rsid w:val="54D344CF"/>
    <w:rsid w:val="55FDEC28"/>
    <w:rsid w:val="563572F6"/>
    <w:rsid w:val="59992400"/>
    <w:rsid w:val="5E37532B"/>
    <w:rsid w:val="62987791"/>
    <w:rsid w:val="65023631"/>
    <w:rsid w:val="6522497D"/>
    <w:rsid w:val="66BC6E6D"/>
    <w:rsid w:val="690B2E56"/>
    <w:rsid w:val="6CC450D3"/>
    <w:rsid w:val="714F36C7"/>
    <w:rsid w:val="71F812A9"/>
    <w:rsid w:val="72620A4E"/>
    <w:rsid w:val="75493065"/>
    <w:rsid w:val="7C352786"/>
    <w:rsid w:val="7F776889"/>
    <w:rsid w:val="EF690ED1"/>
    <w:rsid w:val="F1CFE3A7"/>
    <w:rsid w:val="FEBDA14C"/>
    <w:rsid w:val="FFFD28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0" w:after="0" w:line="408" w:lineRule="auto"/>
      <w:outlineLvl w:val="0"/>
    </w:pPr>
    <w:rPr>
      <w:b/>
      <w:bCs/>
      <w:color w:val="1A1A1A"/>
      <w:sz w:val="36"/>
      <w:szCs w:val="36"/>
    </w:rPr>
  </w:style>
  <w:style w:type="paragraph" w:styleId="2">
    <w:name w:val="heading 2"/>
    <w:basedOn w:val="1"/>
    <w:next w:val="1"/>
    <w:qFormat/>
    <w:uiPriority w:val="0"/>
    <w:pPr>
      <w:keepNext/>
      <w:keepLines/>
      <w:spacing w:before="260" w:after="260" w:line="416" w:lineRule="auto"/>
      <w:outlineLvl w:val="1"/>
    </w:pPr>
    <w:rPr>
      <w:rFonts w:ascii="Cambria" w:hAnsi="Cambria" w:eastAsia="宋体" w:cs="Times New Roman"/>
      <w:b/>
      <w:bCs/>
      <w:kern w:val="0"/>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5">
    <w:name w:val="Body Text"/>
    <w:next w:val="1"/>
    <w:qFormat/>
    <w:uiPriority w:val="0"/>
    <w:pPr>
      <w:widowControl w:val="0"/>
      <w:spacing w:after="120"/>
      <w:jc w:val="both"/>
    </w:pPr>
    <w:rPr>
      <w:rFonts w:asciiTheme="minorHAnsi" w:hAnsiTheme="minorHAnsi" w:eastAsiaTheme="minorEastAsia" w:cstheme="minorBidi"/>
      <w:kern w:val="2"/>
      <w:sz w:val="21"/>
      <w:szCs w:val="21"/>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2637</Words>
  <Characters>2756</Characters>
  <TotalTime>1</TotalTime>
  <ScaleCrop>false</ScaleCrop>
  <LinksUpToDate>false</LinksUpToDate>
  <CharactersWithSpaces>2768</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2023-04-28T14:10:00Z</dcterms:created>
  <dc:creator>admin</dc:creator>
  <cp:lastModifiedBy>曾华强</cp:lastModifiedBy>
  <dcterms:modified xsi:type="dcterms:W3CDTF">2023-04-28T07:21:18Z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6114E7EF5FD1442EABB1C21460C39BBB_13</vt:lpwstr>
  </property>
</Properties>
</file>