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pPr w:leftFromText="180" w:rightFromText="180" w:vertAnchor="page" w:horzAnchor="page" w:tblpXSpec="center" w:tblpY="1083"/>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60"/>
        <w:gridCol w:w="4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pPr>
              <w:jc w:val="both"/>
              <w:rPr>
                <w:rFonts w:hint="default" w:eastAsiaTheme="minorEastAsia"/>
                <w:vertAlign w:val="baseline"/>
                <w:lang w:val="en-US" w:eastAsia="zh-CN"/>
              </w:rPr>
            </w:pPr>
            <w:r>
              <w:rPr>
                <w:rFonts w:hint="eastAsia" w:ascii="方正小标宋简体" w:hAnsi="方正小标宋简体" w:eastAsia="方正小标宋简体" w:cs="方正小标宋简体"/>
                <w:sz w:val="24"/>
                <w:szCs w:val="24"/>
                <w:vertAlign w:val="baseline"/>
                <w:lang w:eastAsia="zh-CN"/>
              </w:rPr>
              <w:t>内部文件</w:t>
            </w:r>
            <w:r>
              <w:rPr>
                <w:rFonts w:hint="eastAsia" w:ascii="方正小标宋简体" w:hAnsi="方正小标宋简体" w:eastAsia="方正小标宋简体" w:cs="方正小标宋简体"/>
                <w:sz w:val="24"/>
                <w:szCs w:val="24"/>
                <w:vertAlign w:val="baseline"/>
                <w:lang w:val="en-US" w:eastAsia="zh-CN"/>
              </w:rPr>
              <w:t xml:space="preserve"> 请勿外传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 w:hRule="atLeast"/>
          <w:jc w:val="center"/>
        </w:trPr>
        <w:tc>
          <w:tcPr>
            <w:tcW w:w="8620" w:type="dxa"/>
            <w:gridSpan w:val="2"/>
            <w:tcBorders>
              <w:tl2br w:val="nil"/>
              <w:tr2bl w:val="nil"/>
            </w:tcBorders>
            <w:vAlign w:val="top"/>
          </w:tcPr>
          <w:p>
            <w:pPr>
              <w:jc w:val="center"/>
              <w:rPr>
                <w:rFonts w:hint="default" w:eastAsia="黑体" w:cs="黑体" w:asciiTheme="majorAscii" w:hAnsiTheme="majorAscii"/>
                <w:b/>
                <w:bCs/>
                <w:color w:val="FF0000"/>
                <w:sz w:val="52"/>
                <w:szCs w:val="52"/>
                <w:vertAlign w:val="baseline"/>
                <w:lang w:eastAsia="zh-CN"/>
              </w:rPr>
            </w:pPr>
            <w:r>
              <w:rPr>
                <w:rFonts w:hint="eastAsia" w:ascii="方正小标宋简体" w:hAnsi="方正小标宋简体" w:eastAsia="方正小标宋简体" w:cs="方正小标宋简体"/>
                <w:b/>
                <w:bCs/>
                <w:color w:val="FF0000"/>
                <w:sz w:val="52"/>
                <w:szCs w:val="52"/>
                <w:vertAlign w:val="baseline"/>
                <w:lang w:eastAsia="zh-CN"/>
              </w:rPr>
              <w:t>公共管理学院信息简报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jc w:val="center"/>
        </w:trPr>
        <w:tc>
          <w:tcPr>
            <w:tcW w:w="86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before="313" w:beforeLines="100" w:after="0" w:line="15" w:lineRule="atLeast"/>
              <w:ind w:right="0"/>
              <w:jc w:val="center"/>
              <w:textAlignment w:val="auto"/>
              <w:rPr>
                <w:vertAlign w:val="baseline"/>
              </w:rPr>
            </w:pPr>
            <w:r>
              <w:rPr>
                <w:rFonts w:hint="eastAsia" w:ascii="方正小标宋简体" w:hAnsi="方正小标宋简体" w:eastAsia="方正小标宋简体" w:cs="方正小标宋简体"/>
                <w:b/>
                <w:bCs/>
                <w:color w:val="000000"/>
                <w:spacing w:val="0"/>
                <w:sz w:val="36"/>
                <w:szCs w:val="36"/>
                <w:lang w:eastAsia="zh-CN"/>
              </w:rPr>
              <w:t>2022年第</w:t>
            </w:r>
            <w:r>
              <w:rPr>
                <w:rFonts w:hint="eastAsia" w:ascii="方正小标宋简体" w:hAnsi="方正小标宋简体" w:eastAsia="方正小标宋简体" w:cs="方正小标宋简体"/>
                <w:b/>
                <w:bCs/>
                <w:color w:val="000000"/>
                <w:spacing w:val="0"/>
                <w:sz w:val="36"/>
                <w:szCs w:val="36"/>
                <w:lang w:val="en-US" w:eastAsia="zh-CN"/>
              </w:rPr>
              <w:t xml:space="preserve"> 25 </w:t>
            </w:r>
            <w:r>
              <w:rPr>
                <w:rFonts w:hint="eastAsia" w:ascii="方正小标宋简体" w:hAnsi="方正小标宋简体" w:eastAsia="方正小标宋简体" w:cs="方正小标宋简体"/>
                <w:b/>
                <w:bCs/>
                <w:color w:val="000000"/>
                <w:spacing w:val="0"/>
                <w:sz w:val="36"/>
                <w:szCs w:val="36"/>
                <w:lang w:eastAsia="zh-CN"/>
              </w:rPr>
              <w:t>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460" w:type="dxa"/>
            <w:tcBorders>
              <w:tl2br w:val="nil"/>
              <w:tr2bl w:val="nil"/>
            </w:tcBorders>
            <w:vAlign w:val="top"/>
          </w:tcPr>
          <w:p>
            <w:pPr>
              <w:ind w:firstLine="321" w:firstLineChars="100"/>
              <w:rPr>
                <w:vertAlign w:val="baseline"/>
              </w:rPr>
            </w:pPr>
            <w:r>
              <w:rPr>
                <w:rFonts w:hint="eastAsia" w:ascii="方正小标宋简体" w:hAnsi="方正小标宋简体" w:eastAsia="方正小标宋简体" w:cs="方正小标宋简体"/>
                <w:b/>
                <w:bCs/>
                <w:color w:val="000000"/>
                <w:spacing w:val="0"/>
                <w:sz w:val="32"/>
                <w:szCs w:val="32"/>
                <w:lang w:eastAsia="zh-CN"/>
              </w:rPr>
              <w:t>学院办公室</w:t>
            </w:r>
          </w:p>
        </w:tc>
        <w:tc>
          <w:tcPr>
            <w:tcW w:w="4160" w:type="dxa"/>
            <w:tcBorders>
              <w:tl2br w:val="nil"/>
              <w:tr2bl w:val="nil"/>
            </w:tcBorders>
            <w:vAlign w:val="top"/>
          </w:tcPr>
          <w:p>
            <w:pPr>
              <w:ind w:firstLine="964" w:firstLineChars="300"/>
              <w:rPr>
                <w:vertAlign w:val="baseline"/>
              </w:rPr>
            </w:pPr>
            <w:r>
              <w:rPr>
                <w:rFonts w:hint="eastAsia" w:ascii="方正小标宋简体" w:hAnsi="方正小标宋简体" w:eastAsia="方正小标宋简体" w:cs="方正小标宋简体"/>
                <w:b/>
                <w:bCs/>
                <w:color w:val="000000"/>
                <w:spacing w:val="0"/>
                <w:sz w:val="32"/>
                <w:szCs w:val="32"/>
                <w:lang w:val="en-US" w:eastAsia="zh-CN"/>
              </w:rPr>
              <w:t xml:space="preserve">2022年 12 </w:t>
            </w:r>
            <w:r>
              <w:rPr>
                <w:rFonts w:hint="eastAsia" w:ascii="方正小标宋简体" w:hAnsi="方正小标宋简体" w:eastAsia="方正小标宋简体" w:cs="方正小标宋简体"/>
                <w:b/>
                <w:bCs/>
                <w:color w:val="000000"/>
                <w:spacing w:val="0"/>
                <w:sz w:val="32"/>
                <w:szCs w:val="32"/>
                <w:lang w:eastAsia="zh-CN"/>
              </w:rPr>
              <w:t>月</w:t>
            </w:r>
            <w:r>
              <w:rPr>
                <w:rFonts w:hint="eastAsia" w:ascii="方正小标宋简体" w:hAnsi="方正小标宋简体" w:eastAsia="方正小标宋简体" w:cs="方正小标宋简体"/>
                <w:b/>
                <w:bCs/>
                <w:color w:val="000000"/>
                <w:spacing w:val="0"/>
                <w:sz w:val="32"/>
                <w:szCs w:val="32"/>
                <w:lang w:val="en-US" w:eastAsia="zh-CN"/>
              </w:rPr>
              <w:t xml:space="preserve"> 2 </w:t>
            </w:r>
            <w:r>
              <w:rPr>
                <w:rFonts w:hint="eastAsia" w:ascii="方正小标宋简体" w:hAnsi="方正小标宋简体" w:eastAsia="方正小标宋简体" w:cs="方正小标宋简体"/>
                <w:b/>
                <w:bCs/>
                <w:color w:val="000000"/>
                <w:spacing w:val="0"/>
                <w:sz w:val="32"/>
                <w:szCs w:val="32"/>
                <w:lang w:eastAsia="zh-CN"/>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23495</wp:posOffset>
                      </wp:positionV>
                      <wp:extent cx="5457825" cy="28575"/>
                      <wp:effectExtent l="0" t="34925" r="9525" b="50800"/>
                      <wp:wrapNone/>
                      <wp:docPr id="2" name="直接连接符 1"/>
                      <wp:cNvGraphicFramePr/>
                      <a:graphic xmlns:a="http://schemas.openxmlformats.org/drawingml/2006/main">
                        <a:graphicData uri="http://schemas.microsoft.com/office/word/2010/wordprocessingShape">
                          <wps:wsp>
                            <wps:cNvCnPr/>
                            <wps:spPr>
                              <a:xfrm>
                                <a:off x="1308735" y="2296795"/>
                                <a:ext cx="5457825" cy="28575"/>
                              </a:xfrm>
                              <a:prstGeom prst="line">
                                <a:avLst/>
                              </a:prstGeom>
                              <a:ln w="69850" cmpd="thickThin">
                                <a:solidFill>
                                  <a:srgbClr val="FF0000"/>
                                </a:solidFill>
                                <a:prstDash val="soli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直接连接符 1" o:spid="_x0000_s1026" o:spt="20" style="position:absolute;left:0pt;margin-left:-1.2pt;margin-top:1.85pt;height:2.25pt;width:429.75pt;z-index:251659264;mso-width-relative:page;mso-height-relative:page;" filled="f" stroked="t" coordsize="21600,21600" o:gfxdata="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Qm6dk1AAAAAYBAAAPAAAAAAAAAAEAIAAAACIAAABkcnMvZG93bnJldi54&#10;bWxQSwECFAAUAAAACACHTuJAKnJQVv4BAADIAwAADgAAAAAAAAABACAAAAAjAQAAZHJzL2Uyb0Rv&#10;Yy54bWxQSwUGAAAAAAYABgBZAQAAkwUAAAAA&#10;">
                      <v:fill on="f" focussize="0,0"/>
                      <v:stroke weight="5.5pt" color="#FF0000 [3205]" linestyle="thickThin" miterlimit="8" joinstyle="miter"/>
                      <v:imagedata o:title=""/>
                      <o:lock v:ext="edit" aspectratio="f"/>
                    </v:line>
                  </w:pict>
                </mc:Fallback>
              </mc:AlternateContent>
            </w:r>
          </w:p>
          <w:p>
            <w:pPr>
              <w:tabs>
                <w:tab w:val="left" w:pos="2151"/>
              </w:tabs>
              <w:bidi w:val="0"/>
              <w:jc w:val="left"/>
              <w:rPr>
                <w:lang w:val="en-US" w:eastAsia="zh-CN"/>
              </w:rPr>
            </w:pPr>
          </w:p>
        </w:tc>
      </w:tr>
    </w:tbl>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疫情防控</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rPr>
      </w:pPr>
      <w:r>
        <w:rPr>
          <w:rFonts w:hint="eastAsia" w:ascii="仿宋" w:hAnsi="仿宋" w:eastAsia="仿宋"/>
          <w:color w:val="000000"/>
          <w:sz w:val="32"/>
          <w:szCs w:val="32"/>
        </w:rPr>
        <w:t>配合学校每天做好重点区域旅居史排查工作、及时报送相关师生数据，改进学生每日健康打卡督促方式，保证健康打卡率100%，实时关注各年级学生健康情况。</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 w:leftChars="0" w:firstLine="416" w:firstLineChars="0"/>
        <w:jc w:val="both"/>
        <w:textAlignment w:val="auto"/>
        <w:rPr>
          <w:rFonts w:hint="eastAsia" w:ascii="仿宋" w:hAnsi="仿宋" w:eastAsia="仿宋"/>
          <w:color w:val="000000"/>
          <w:sz w:val="32"/>
          <w:szCs w:val="32"/>
        </w:rPr>
      </w:pPr>
      <w:r>
        <w:rPr>
          <w:rFonts w:ascii="仿宋" w:hAnsi="仿宋" w:eastAsia="仿宋"/>
          <w:color w:val="000000"/>
          <w:sz w:val="32"/>
          <w:szCs w:val="32"/>
        </w:rPr>
        <w:t>根据上级和学校疫情防控要求，督促学院全体师生按要求参加核酸检测，做到应测尽测、应检尽检，不留死角、不漏一人。自觉压实主体责任，严格落实学校疫情防控工作要求，做好核酸检测组织动员和统计工作。配合学校每天做好重点区域旅居史排查工作、及时报送相关师学数据。截止5月13日，</w:t>
      </w:r>
      <w:r>
        <w:rPr>
          <w:rFonts w:ascii="仿宋" w:hAnsi="仿宋" w:eastAsia="仿宋"/>
          <w:b/>
          <w:bCs/>
          <w:color w:val="auto"/>
          <w:sz w:val="32"/>
          <w:szCs w:val="32"/>
        </w:rPr>
        <w:t>教职工“新冠”疫苗加强针接种情况</w:t>
      </w:r>
      <w:r>
        <w:rPr>
          <w:rFonts w:ascii="仿宋" w:hAnsi="仿宋" w:eastAsia="仿宋"/>
          <w:color w:val="000000"/>
          <w:sz w:val="32"/>
          <w:szCs w:val="32"/>
        </w:rPr>
        <w:t>：9位老师从没接种，1位老师已接种第一针，6位老师已接种第二针，50位老师已接种第三针（应该要接种第三针的老师是55位，但由于身体原因，有5位老师没有接种第三针）。</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 w:leftChars="0" w:firstLine="416" w:firstLineChars="0"/>
        <w:jc w:val="both"/>
        <w:textAlignment w:val="auto"/>
        <w:rPr>
          <w:rFonts w:hint="eastAsia" w:ascii="仿宋" w:hAnsi="仿宋" w:eastAsia="仿宋"/>
          <w:color w:val="000000"/>
          <w:sz w:val="32"/>
          <w:szCs w:val="32"/>
        </w:rPr>
      </w:pPr>
      <w:r>
        <w:rPr>
          <w:rFonts w:hint="eastAsia" w:ascii="仿宋" w:hAnsi="仿宋" w:eastAsia="仿宋"/>
          <w:b/>
          <w:bCs/>
          <w:color w:val="000000"/>
          <w:sz w:val="32"/>
          <w:szCs w:val="32"/>
        </w:rPr>
        <w:t>顺利完成学校茂名籍同学返乡转运工作</w:t>
      </w:r>
      <w:r>
        <w:rPr>
          <w:rFonts w:hint="eastAsia" w:ascii="仿宋" w:hAnsi="仿宋" w:eastAsia="仿宋"/>
          <w:color w:val="000000"/>
          <w:sz w:val="32"/>
          <w:szCs w:val="32"/>
        </w:rPr>
        <w:t>。公共管理学院党委书记钟智，负责学校茂名返乡同学转运工作，及时联系沟通茂名市教育局，带领公共管理学院班子成员及辅导员，顺利转运4批茂名籍同学。11月24日第1批766人，11月28日第2批15人，11月30日第3批22人，12月1日第4批38人。</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教学科研</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firstLine="640" w:firstLineChars="200"/>
        <w:jc w:val="both"/>
        <w:textAlignment w:val="auto"/>
        <w:rPr>
          <w:rFonts w:hint="eastAsia" w:ascii="仿宋" w:hAnsi="仿宋" w:eastAsia="仿宋" w:cs="仿宋"/>
          <w:sz w:val="32"/>
          <w:szCs w:val="32"/>
        </w:rPr>
      </w:pPr>
      <w:r>
        <w:rPr>
          <w:rFonts w:hint="eastAsia" w:ascii="仿宋" w:hAnsi="仿宋" w:eastAsia="仿宋" w:cs="仿宋"/>
          <w:b w:val="0"/>
          <w:i w:val="0"/>
          <w:strike w:val="0"/>
          <w:spacing w:val="0"/>
          <w:sz w:val="32"/>
          <w:szCs w:val="32"/>
          <w:u w:val="none"/>
        </w:rPr>
        <w:t>◆整理第十三周网上教学信息汇总材料</w:t>
      </w:r>
    </w:p>
    <w:p>
      <w:pPr>
        <w:keepNext w:val="0"/>
        <w:keepLines w:val="0"/>
        <w:pageBreakBefore w:val="0"/>
        <w:widowControl w:val="0"/>
        <w:kinsoku/>
        <w:wordWrap/>
        <w:overflowPunct/>
        <w:topLinePunct w:val="0"/>
        <w:autoSpaceDE/>
        <w:autoSpaceDN/>
        <w:bidi w:val="0"/>
        <w:adjustRightInd/>
        <w:ind w:firstLine="640" w:firstLineChars="200"/>
        <w:textAlignment w:val="auto"/>
        <w:rPr>
          <w:rFonts w:hint="eastAsia" w:ascii="仿宋" w:hAnsi="仿宋" w:eastAsia="仿宋" w:cs="仿宋"/>
          <w:b w:val="0"/>
          <w:i w:val="0"/>
          <w:strike w:val="0"/>
          <w:spacing w:val="0"/>
          <w:sz w:val="32"/>
          <w:szCs w:val="32"/>
          <w:u w:val="none"/>
        </w:rPr>
      </w:pPr>
      <w:r>
        <w:rPr>
          <w:rFonts w:hint="eastAsia" w:ascii="仿宋" w:hAnsi="仿宋" w:eastAsia="仿宋" w:cs="仿宋"/>
          <w:b w:val="0"/>
          <w:i w:val="0"/>
          <w:strike w:val="0"/>
          <w:spacing w:val="0"/>
          <w:sz w:val="32"/>
          <w:szCs w:val="32"/>
          <w:u w:val="none"/>
        </w:rPr>
        <w:t>◆上报13周网上教学公开课相关信息</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i w:val="0"/>
          <w:strike w:val="0"/>
          <w:spacing w:val="0"/>
          <w:sz w:val="32"/>
          <w:szCs w:val="32"/>
          <w:u w:val="none"/>
        </w:rPr>
      </w:pPr>
      <w:r>
        <w:rPr>
          <w:rFonts w:hint="eastAsia" w:ascii="仿宋" w:hAnsi="仿宋" w:eastAsia="仿宋" w:cs="仿宋"/>
          <w:b w:val="0"/>
          <w:i w:val="0"/>
          <w:strike w:val="0"/>
          <w:spacing w:val="0"/>
          <w:sz w:val="32"/>
          <w:szCs w:val="32"/>
          <w:u w:val="none"/>
        </w:rPr>
        <w:t>◆收集留校学生考研考公相关信息◆本学期教学任务录入系统</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b w:val="0"/>
          <w:i w:val="0"/>
          <w:strike w:val="0"/>
          <w:spacing w:val="0"/>
          <w:sz w:val="32"/>
          <w:szCs w:val="32"/>
          <w:u w:val="none"/>
        </w:rPr>
        <w:t>◆组织做好2022级新生学籍电子注册信息校对工作；</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b w:val="0"/>
          <w:i w:val="0"/>
          <w:strike w:val="0"/>
          <w:spacing w:val="0"/>
          <w:sz w:val="32"/>
          <w:szCs w:val="32"/>
          <w:u w:val="none"/>
        </w:rPr>
        <w:t>◆落实2023届本科毕业论文（设计）工作，完成论文指导关系导入维普论文系统；</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b w:val="0"/>
          <w:i w:val="0"/>
          <w:strike w:val="0"/>
          <w:spacing w:val="0"/>
          <w:sz w:val="32"/>
          <w:szCs w:val="32"/>
          <w:u w:val="none"/>
        </w:rPr>
        <w:t>◆开展2021/2022学年度全国本科毕业论文（设计）抽检专家评审工作；</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b w:val="0"/>
          <w:i w:val="0"/>
          <w:strike w:val="0"/>
          <w:spacing w:val="0"/>
          <w:sz w:val="32"/>
          <w:szCs w:val="32"/>
          <w:u w:val="none"/>
        </w:rPr>
        <w:t>◆完成2021级专业二次选择校对、转出与转入审批、公示与放弃转专业、系统编班工作；</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firstLine="640" w:firstLineChars="200"/>
        <w:jc w:val="both"/>
        <w:textAlignment w:val="auto"/>
        <w:rPr>
          <w:rFonts w:hint="eastAsia" w:ascii="仿宋" w:hAnsi="仿宋" w:eastAsia="仿宋" w:cs="仿宋"/>
          <w:b w:val="0"/>
          <w:i w:val="0"/>
          <w:strike w:val="0"/>
          <w:spacing w:val="0"/>
          <w:sz w:val="32"/>
          <w:szCs w:val="32"/>
          <w:u w:val="none"/>
        </w:rPr>
      </w:pPr>
      <w:r>
        <w:rPr>
          <w:rFonts w:hint="eastAsia" w:ascii="仿宋" w:hAnsi="仿宋" w:eastAsia="仿宋" w:cs="仿宋"/>
          <w:b w:val="0"/>
          <w:i w:val="0"/>
          <w:strike w:val="0"/>
          <w:spacing w:val="0"/>
          <w:sz w:val="32"/>
          <w:szCs w:val="32"/>
          <w:u w:val="none"/>
        </w:rPr>
        <w:t>◆落实本学期考核方式调整和线上考试命题工作，制定学院线上考试方案和归档要求。</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学生工作</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640" w:firstLineChars="200"/>
        <w:jc w:val="both"/>
        <w:textAlignment w:val="auto"/>
      </w:pPr>
      <w:r>
        <w:rPr>
          <w:rFonts w:hint="eastAsia" w:ascii="仿宋" w:hAnsi="仿宋" w:eastAsia="仿宋" w:cs="仿宋"/>
          <w:b w:val="0"/>
          <w:i w:val="0"/>
          <w:strike w:val="0"/>
          <w:spacing w:val="0"/>
          <w:sz w:val="32"/>
          <w:u w:val="none"/>
        </w:rPr>
        <w:t>◆</w:t>
      </w:r>
      <w:r>
        <w:rPr>
          <w:rFonts w:hint="eastAsia" w:ascii="仿宋" w:hAnsi="仿宋" w:eastAsia="仿宋" w:cs="仿宋"/>
          <w:i w:val="0"/>
          <w:strike w:val="0"/>
          <w:color w:val="000000"/>
          <w:spacing w:val="30"/>
          <w:sz w:val="32"/>
          <w:u w:val="none"/>
          <w:shd w:val="clear" w:color="auto" w:fill="FFFFFF"/>
        </w:rPr>
        <w:t>2022年11月29日14:00，公共管理学院联合人文与传播学院举办的</w:t>
      </w:r>
      <w:r>
        <w:rPr>
          <w:rFonts w:hint="eastAsia" w:ascii="仿宋" w:hAnsi="仿宋" w:eastAsia="仿宋" w:cs="仿宋"/>
          <w:b/>
          <w:bCs/>
          <w:i w:val="0"/>
          <w:strike w:val="0"/>
          <w:color w:val="000000"/>
          <w:spacing w:val="30"/>
          <w:sz w:val="32"/>
          <w:u w:val="none"/>
          <w:shd w:val="clear" w:color="auto" w:fill="FFFFFF"/>
        </w:rPr>
        <w:t>“百年笃行红星光辉，奋斗青年为‘人’为‘公’”青年马克思主义者培养工程活动</w:t>
      </w:r>
      <w:r>
        <w:rPr>
          <w:rFonts w:hint="eastAsia" w:ascii="仿宋" w:hAnsi="仿宋" w:eastAsia="仿宋" w:cs="仿宋"/>
          <w:i w:val="0"/>
          <w:strike w:val="0"/>
          <w:color w:val="000000"/>
          <w:spacing w:val="30"/>
          <w:sz w:val="32"/>
          <w:u w:val="none"/>
          <w:shd w:val="clear" w:color="auto" w:fill="FFFFFF"/>
        </w:rPr>
        <w:t>，于广东财经大学佛山校区励学楼顺利开展。</w:t>
      </w:r>
    </w:p>
    <w:p>
      <w:pPr>
        <w:keepNext w:val="0"/>
        <w:keepLines w:val="0"/>
        <w:pageBreakBefore w:val="0"/>
        <w:widowControl w:val="0"/>
        <w:pBdr>
          <w:bottom w:val="none" w:color="auto" w:sz="0" w:space="0"/>
        </w:pBdr>
        <w:kinsoku/>
        <w:wordWrap/>
        <w:overflowPunct/>
        <w:topLinePunct w:val="0"/>
        <w:autoSpaceDE/>
        <w:autoSpaceDN/>
        <w:bidi w:val="0"/>
        <w:adjustRightInd/>
        <w:snapToGrid w:val="0"/>
        <w:spacing w:after="313" w:afterLines="100" w:line="15" w:lineRule="atLeast"/>
        <w:ind w:right="0"/>
        <w:jc w:val="both"/>
        <w:textAlignment w:val="auto"/>
        <w:rPr>
          <w:rFonts w:ascii="华文仿宋" w:hAnsi="华文仿宋" w:eastAsia="华文仿宋" w:cs="华文仿宋"/>
          <w:sz w:val="32"/>
        </w:rPr>
      </w:pPr>
      <w:r>
        <w:rPr>
          <w:rFonts w:ascii="华文仿宋" w:hAnsi="华文仿宋" w:eastAsia="华文仿宋" w:cs="华文仿宋"/>
          <w:sz w:val="32"/>
        </w:rPr>
        <w:drawing>
          <wp:inline distT="0" distB="0" distL="0" distR="0">
            <wp:extent cx="5274310" cy="3515995"/>
            <wp:effectExtent l="0" t="0" r="0" b="0"/>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4"/>
                    <a:stretch>
                      <a:fillRect/>
                    </a:stretch>
                  </pic:blipFill>
                  <pic:spPr>
                    <a:xfrm>
                      <a:off x="0" y="0"/>
                      <a:ext cx="5274310" cy="3516207"/>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firstLine="419" w:firstLineChars="131"/>
        <w:jc w:val="both"/>
        <w:textAlignment w:val="auto"/>
        <w:rPr>
          <w:rFonts w:hint="eastAsia" w:ascii="仿宋" w:hAnsi="仿宋" w:eastAsia="仿宋" w:cs="仿宋"/>
          <w:b w:val="0"/>
          <w:i w:val="0"/>
          <w:strike w:val="0"/>
          <w:spacing w:val="0"/>
          <w:sz w:val="32"/>
          <w:szCs w:val="32"/>
          <w:u w:val="none"/>
        </w:rPr>
      </w:pPr>
      <w:r>
        <w:rPr>
          <w:rFonts w:hint="eastAsia" w:ascii="仿宋" w:hAnsi="仿宋" w:eastAsia="仿宋" w:cs="仿宋"/>
          <w:b w:val="0"/>
          <w:i w:val="0"/>
          <w:strike w:val="0"/>
          <w:spacing w:val="0"/>
          <w:sz w:val="32"/>
          <w:szCs w:val="32"/>
          <w:u w:val="none"/>
        </w:rPr>
        <w:t>◆2022年11月28日，</w:t>
      </w:r>
      <w:r>
        <w:rPr>
          <w:rFonts w:hint="eastAsia" w:ascii="仿宋" w:hAnsi="仿宋" w:eastAsia="仿宋" w:cs="仿宋"/>
          <w:b/>
          <w:bCs/>
          <w:i w:val="0"/>
          <w:strike w:val="0"/>
          <w:spacing w:val="0"/>
          <w:sz w:val="32"/>
          <w:szCs w:val="32"/>
          <w:u w:val="none"/>
        </w:rPr>
        <w:t>公共管理学院召开第十五届学生代表大会</w:t>
      </w:r>
      <w:r>
        <w:rPr>
          <w:rFonts w:hint="eastAsia" w:ascii="仿宋" w:hAnsi="仿宋" w:eastAsia="仿宋" w:cs="仿宋"/>
          <w:b w:val="0"/>
          <w:i w:val="0"/>
          <w:strike w:val="0"/>
          <w:spacing w:val="0"/>
          <w:sz w:val="32"/>
          <w:szCs w:val="32"/>
          <w:u w:val="none"/>
        </w:rPr>
        <w:t>，学院党委副书记李天德，学院团委书记甘子明，2021级辅导员杜佳乐出席会议。会议总结了过去一年学院学生会的工作，选举产生了新一届的学院学生会主席团。</w:t>
      </w:r>
    </w:p>
    <w:p>
      <w:pPr>
        <w:numPr>
          <w:ilvl w:val="0"/>
          <w:numId w:val="1"/>
        </w:numPr>
        <w:spacing w:line="360" w:lineRule="auto"/>
        <w:ind w:left="0" w:leftChars="0" w:firstLine="421" w:firstLineChars="131"/>
        <w:rPr>
          <w:rFonts w:hint="eastAsia" w:ascii="仿宋" w:hAnsi="仿宋" w:eastAsia="仿宋" w:cs="仿宋"/>
          <w:sz w:val="32"/>
          <w:szCs w:val="32"/>
        </w:rPr>
      </w:pPr>
      <w:r>
        <w:rPr>
          <w:rFonts w:hint="eastAsia" w:ascii="仿宋" w:hAnsi="仿宋" w:eastAsia="仿宋" w:cs="仿宋"/>
          <w:b/>
          <w:bCs/>
          <w:sz w:val="32"/>
          <w:szCs w:val="32"/>
        </w:rPr>
        <w:t>我校代表队在“国地杯”第四届全国大学生土地国情调查大赛荣获二等奖2项，并获优秀组织奖</w:t>
      </w:r>
      <w:r>
        <w:rPr>
          <w:rFonts w:hint="eastAsia" w:ascii="仿宋" w:hAnsi="仿宋" w:eastAsia="仿宋" w:cs="仿宋"/>
          <w:b/>
          <w:bCs/>
          <w:sz w:val="32"/>
          <w:szCs w:val="32"/>
          <w:lang w:eastAsia="zh-CN"/>
        </w:rPr>
        <w:t>。</w:t>
      </w:r>
      <w:r>
        <w:rPr>
          <w:rFonts w:hint="eastAsia" w:ascii="仿宋" w:hAnsi="仿宋" w:eastAsia="仿宋" w:cs="仿宋"/>
          <w:sz w:val="32"/>
          <w:szCs w:val="32"/>
        </w:rPr>
        <w:t>我校共有两支代表队萤火乡村团队、攻坚助农团队参加决赛。萤火乡村团队由公共管理学院土地与房地产管理系的朱孟珏老师、庄大昌老师指导，土地资源管理、房地产开发与管理等专业学生李虹等六名同学组成。攻坚助农团队由公共管理学院土地与房地产管理系的卢宗亮老师指导，土地资源管理专业学生许嘉俊等六名同学组成。在疫情特殊时期，即使我校队员们分散在校内各封控的宿舍内无法集中线下研讨和展示，但最终仍以出色的论文报告和精彩的展示，成功地进行了决赛的线上答辩，双双斩获全国二等奖！萤火乡村团队指导老师之一朱孟珏老师同时被授予“优秀指导老师”称号！我校同时荣膺全国仅7个高校获得的“优秀组织奖”！</w:t>
      </w:r>
    </w:p>
    <w:p>
      <w:pPr>
        <w:numPr>
          <w:numId w:val="0"/>
        </w:numPr>
        <w:spacing w:line="360" w:lineRule="auto"/>
        <w:ind w:leftChars="131"/>
        <w:rPr>
          <w:rFonts w:hint="eastAsia" w:ascii="仿宋" w:hAnsi="仿宋" w:eastAsia="仿宋" w:cs="仿宋"/>
          <w:b w:val="0"/>
          <w:bCs w:val="0"/>
          <w:sz w:val="32"/>
          <w:szCs w:val="32"/>
        </w:rPr>
      </w:pPr>
      <w:r>
        <w:rPr>
          <w:rFonts w:ascii="等线" w:hAnsi="等线" w:eastAsia="等线"/>
          <w:kern w:val="2"/>
          <w:sz w:val="21"/>
          <w:szCs w:val="22"/>
        </w:rPr>
        <w:drawing>
          <wp:inline distT="0" distB="0" distL="114300" distR="114300">
            <wp:extent cx="4999355" cy="2883535"/>
            <wp:effectExtent l="0" t="0" r="1460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rcRect t="5852" b="8469"/>
                    <a:stretch>
                      <a:fillRect/>
                    </a:stretch>
                  </pic:blipFill>
                  <pic:spPr>
                    <a:xfrm>
                      <a:off x="0" y="0"/>
                      <a:ext cx="4999355" cy="28835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420" w:firstLineChars="200"/>
        <w:jc w:val="both"/>
        <w:textAlignment w:val="auto"/>
        <w:rPr>
          <w:rFonts w:ascii="等线" w:hAnsi="等线" w:eastAsia="等线"/>
          <w:kern w:val="2"/>
          <w:sz w:val="21"/>
          <w:szCs w:val="22"/>
        </w:rPr>
      </w:pPr>
      <w:bookmarkStart w:id="0" w:name="_GoBack"/>
      <w:r>
        <w:rPr>
          <w:rFonts w:ascii="等线" w:hAnsi="等线" w:eastAsia="等线"/>
          <w:kern w:val="2"/>
          <w:sz w:val="21"/>
          <w:szCs w:val="22"/>
        </w:rPr>
        <w:drawing>
          <wp:inline distT="0" distB="0" distL="114300" distR="114300">
            <wp:extent cx="4768850" cy="2892425"/>
            <wp:effectExtent l="0" t="0" r="1270"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4768850" cy="2892425"/>
                    </a:xfrm>
                    <a:prstGeom prst="rect">
                      <a:avLst/>
                    </a:prstGeom>
                    <a:noFill/>
                    <a:ln>
                      <a:noFill/>
                    </a:ln>
                  </pic:spPr>
                </pic:pic>
              </a:graphicData>
            </a:graphic>
          </wp:inline>
        </w:drawing>
      </w:r>
      <w:bookmarkEnd w:id="0"/>
    </w:p>
    <w:p>
      <w:pPr>
        <w:keepNext w:val="0"/>
        <w:keepLines w:val="0"/>
        <w:pageBreakBefore w:val="0"/>
        <w:widowControl w:val="0"/>
        <w:numPr>
          <w:ilvl w:val="0"/>
          <w:numId w:val="1"/>
        </w:numPr>
        <w:kinsoku/>
        <w:wordWrap/>
        <w:overflowPunct/>
        <w:topLinePunct w:val="0"/>
        <w:autoSpaceDE/>
        <w:autoSpaceDN/>
        <w:bidi w:val="0"/>
        <w:adjustRightInd/>
        <w:snapToGrid/>
        <w:spacing w:before="0" w:after="0" w:line="240" w:lineRule="auto"/>
        <w:ind w:left="0" w:leftChars="0" w:right="0" w:firstLine="421" w:firstLineChars="131"/>
        <w:jc w:val="both"/>
        <w:textAlignment w:val="auto"/>
        <w:rPr>
          <w:rFonts w:hint="eastAsia" w:ascii="仿宋" w:hAnsi="仿宋" w:eastAsia="仿宋" w:cs="仿宋"/>
          <w:i w:val="0"/>
          <w:iCs w:val="0"/>
          <w:caps w:val="0"/>
          <w:color w:val="282828"/>
          <w:spacing w:val="0"/>
          <w:sz w:val="32"/>
          <w:szCs w:val="32"/>
        </w:rPr>
      </w:pPr>
      <w:r>
        <w:rPr>
          <w:rFonts w:hint="eastAsia" w:ascii="仿宋" w:hAnsi="仿宋" w:eastAsia="仿宋" w:cs="仿宋"/>
          <w:b/>
          <w:bCs/>
          <w:i w:val="0"/>
          <w:iCs w:val="0"/>
          <w:caps w:val="0"/>
          <w:color w:val="282828"/>
          <w:spacing w:val="0"/>
          <w:sz w:val="32"/>
          <w:szCs w:val="32"/>
          <w:bdr w:val="none" w:color="auto" w:sz="0" w:space="0"/>
          <w:vertAlign w:val="baseline"/>
        </w:rPr>
        <w:t>我校代表队在第十四届全国大学生房地产策划大赛荣获一等奖</w:t>
      </w:r>
      <w:r>
        <w:rPr>
          <w:rFonts w:hint="eastAsia" w:ascii="仿宋" w:hAnsi="仿宋" w:eastAsia="仿宋" w:cs="仿宋"/>
          <w:b/>
          <w:bCs/>
          <w:i w:val="0"/>
          <w:iCs w:val="0"/>
          <w:caps w:val="0"/>
          <w:color w:val="282828"/>
          <w:spacing w:val="0"/>
          <w:sz w:val="32"/>
          <w:szCs w:val="32"/>
          <w:bdr w:val="none" w:color="auto" w:sz="0" w:space="0"/>
          <w:vertAlign w:val="baseline"/>
          <w:lang w:eastAsia="zh-CN"/>
        </w:rPr>
        <w:t>。</w:t>
      </w:r>
      <w:r>
        <w:rPr>
          <w:rFonts w:hint="eastAsia" w:ascii="仿宋" w:hAnsi="仿宋" w:eastAsia="仿宋" w:cs="仿宋"/>
          <w:i w:val="0"/>
          <w:iCs w:val="0"/>
          <w:caps w:val="0"/>
          <w:color w:val="333333"/>
          <w:spacing w:val="0"/>
          <w:sz w:val="32"/>
          <w:szCs w:val="32"/>
        </w:rPr>
        <w:t>2022</w:t>
      </w:r>
      <w:r>
        <w:rPr>
          <w:rFonts w:hint="eastAsia" w:ascii="仿宋" w:hAnsi="仿宋" w:eastAsia="仿宋" w:cs="仿宋"/>
          <w:i w:val="0"/>
          <w:iCs w:val="0"/>
          <w:caps w:val="0"/>
          <w:color w:val="333333"/>
          <w:spacing w:val="0"/>
          <w:sz w:val="32"/>
          <w:szCs w:val="32"/>
          <w:bdr w:val="none" w:color="auto" w:sz="0" w:space="0"/>
          <w:vertAlign w:val="baseline"/>
          <w:lang w:eastAsia="zh-CN"/>
        </w:rPr>
        <w:t>年</w:t>
      </w:r>
      <w:r>
        <w:rPr>
          <w:rFonts w:hint="eastAsia" w:ascii="仿宋" w:hAnsi="仿宋" w:eastAsia="仿宋" w:cs="仿宋"/>
          <w:i w:val="0"/>
          <w:iCs w:val="0"/>
          <w:caps w:val="0"/>
          <w:color w:val="333333"/>
          <w:spacing w:val="0"/>
          <w:sz w:val="32"/>
          <w:szCs w:val="32"/>
        </w:rPr>
        <w:t>11</w:t>
      </w:r>
      <w:r>
        <w:rPr>
          <w:rFonts w:hint="eastAsia" w:ascii="仿宋" w:hAnsi="仿宋" w:eastAsia="仿宋" w:cs="仿宋"/>
          <w:i w:val="0"/>
          <w:iCs w:val="0"/>
          <w:caps w:val="0"/>
          <w:color w:val="333333"/>
          <w:spacing w:val="0"/>
          <w:sz w:val="32"/>
          <w:szCs w:val="32"/>
          <w:bdr w:val="none" w:color="auto" w:sz="0" w:space="0"/>
          <w:vertAlign w:val="baseline"/>
          <w:lang w:eastAsia="zh-CN"/>
        </w:rPr>
        <w:t>月</w:t>
      </w:r>
      <w:r>
        <w:rPr>
          <w:rFonts w:hint="eastAsia" w:ascii="仿宋" w:hAnsi="仿宋" w:eastAsia="仿宋" w:cs="仿宋"/>
          <w:i w:val="0"/>
          <w:iCs w:val="0"/>
          <w:caps w:val="0"/>
          <w:color w:val="333333"/>
          <w:spacing w:val="0"/>
          <w:sz w:val="32"/>
          <w:szCs w:val="32"/>
        </w:rPr>
        <w:t>20</w:t>
      </w:r>
      <w:r>
        <w:rPr>
          <w:rFonts w:hint="eastAsia" w:ascii="仿宋" w:hAnsi="仿宋" w:eastAsia="仿宋" w:cs="仿宋"/>
          <w:i w:val="0"/>
          <w:iCs w:val="0"/>
          <w:caps w:val="0"/>
          <w:color w:val="333333"/>
          <w:spacing w:val="0"/>
          <w:sz w:val="32"/>
          <w:szCs w:val="32"/>
          <w:bdr w:val="none" w:color="auto" w:sz="0" w:space="0"/>
          <w:vertAlign w:val="baseline"/>
          <w:lang w:eastAsia="zh-CN"/>
        </w:rPr>
        <w:t>日，由我校公共管理学院土地与房地产管理系的廖海燕老师、赖怡琳老师和杨蕾老师指导房地产开发与管理专业学生何欣璐、陈泽枫、陈裕华和梁海贤四名同学组成的筑云团队，与华南理工大学、华南农业大学、深圳大学等高校学子们同场竞技。疫情特殊时期，即使我校代表队各队员们分散在校内各封控的宿舍内无法集中线下研讨和展示，但最终仍以出色的策划方案和精彩的展示，成功地进行了决赛的线上答辩，作品《金茂</w:t>
      </w:r>
      <w:r>
        <w:rPr>
          <w:rFonts w:hint="eastAsia" w:ascii="仿宋" w:hAnsi="仿宋" w:eastAsia="仿宋" w:cs="仿宋"/>
          <w:i w:val="0"/>
          <w:iCs w:val="0"/>
          <w:caps w:val="0"/>
          <w:color w:val="333333"/>
          <w:spacing w:val="0"/>
          <w:sz w:val="32"/>
          <w:szCs w:val="32"/>
        </w:rPr>
        <w:t>·</w:t>
      </w:r>
      <w:r>
        <w:rPr>
          <w:rFonts w:hint="eastAsia" w:ascii="仿宋" w:hAnsi="仿宋" w:eastAsia="仿宋" w:cs="仿宋"/>
          <w:i w:val="0"/>
          <w:iCs w:val="0"/>
          <w:caps w:val="0"/>
          <w:color w:val="333333"/>
          <w:spacing w:val="0"/>
          <w:sz w:val="32"/>
          <w:szCs w:val="32"/>
          <w:bdr w:val="none" w:color="auto" w:sz="0" w:space="0"/>
          <w:vertAlign w:val="baseline"/>
          <w:lang w:eastAsia="zh-CN"/>
        </w:rPr>
        <w:t>筑云团队》一举斩获全国创新创意一等奖！</w:t>
      </w:r>
    </w:p>
    <w:p>
      <w:pPr>
        <w:spacing w:before="0" w:after="0" w:line="240" w:lineRule="auto"/>
        <w:ind w:left="0" w:right="0" w:firstLineChars="0"/>
        <w:jc w:val="center"/>
      </w:pPr>
      <w:r>
        <w:drawing>
          <wp:inline distT="0" distB="0" distL="114300" distR="114300">
            <wp:extent cx="4959985" cy="1979295"/>
            <wp:effectExtent l="0" t="0" r="8255"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4959985" cy="1979295"/>
                    </a:xfrm>
                    <a:prstGeom prst="rect">
                      <a:avLst/>
                    </a:prstGeom>
                    <a:noFill/>
                    <a:ln>
                      <a:noFill/>
                    </a:ln>
                  </pic:spPr>
                </pic:pic>
              </a:graphicData>
            </a:graphic>
          </wp:inline>
        </w:drawing>
      </w:r>
    </w:p>
    <w:p>
      <w:pPr>
        <w:spacing w:before="0" w:after="0" w:line="240" w:lineRule="auto"/>
        <w:ind w:left="0" w:right="0" w:firstLine="315" w:firstLineChars="150"/>
        <w:jc w:val="both"/>
      </w:pP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left="210" w:leftChars="0"/>
        <w:jc w:val="both"/>
        <w:textAlignment w:val="auto"/>
        <w:rPr>
          <w:rFonts w:hint="eastAsia" w:ascii="仿宋" w:hAnsi="仿宋" w:eastAsia="仿宋"/>
          <w:color w:val="000000"/>
          <w:sz w:val="32"/>
          <w:szCs w:val="32"/>
          <w:lang w:eastAsia="zh-CN"/>
        </w:rPr>
      </w:pPr>
      <w:r>
        <w:drawing>
          <wp:inline distT="0" distB="0" distL="114300" distR="114300">
            <wp:extent cx="4952365" cy="2618105"/>
            <wp:effectExtent l="0" t="0" r="635" b="317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4952365" cy="26181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综合管理</w:t>
      </w:r>
      <w:r>
        <w:rPr>
          <w:rFonts w:hint="eastAsia" w:ascii="华文中宋" w:hAnsi="华文中宋" w:eastAsia="华文中宋" w:cs="华文中宋"/>
          <w:b/>
          <w:bCs/>
          <w:color w:val="000000"/>
          <w:sz w:val="40"/>
          <w:szCs w:val="40"/>
          <w:lang w:eastAsia="zh-CN"/>
        </w:rPr>
        <w:t>】</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12" w:lineRule="atLeast"/>
        <w:ind w:left="0" w:leftChars="0" w:right="0" w:firstLine="421" w:firstLineChars="131"/>
        <w:jc w:val="both"/>
        <w:textAlignment w:val="baseline"/>
        <w:rPr>
          <w:rFonts w:hint="eastAsia" w:ascii="仿宋" w:hAnsi="仿宋" w:eastAsia="仿宋" w:cs="仿宋"/>
          <w:i w:val="0"/>
          <w:iCs w:val="0"/>
          <w:caps w:val="0"/>
          <w:color w:val="282828"/>
          <w:spacing w:val="0"/>
          <w:sz w:val="32"/>
          <w:szCs w:val="32"/>
        </w:rPr>
      </w:pPr>
      <w:r>
        <w:rPr>
          <w:rFonts w:hint="eastAsia" w:ascii="仿宋" w:hAnsi="仿宋" w:eastAsia="仿宋" w:cs="仿宋"/>
          <w:i w:val="0"/>
          <w:iCs w:val="0"/>
          <w:caps w:val="0"/>
          <w:color w:val="282828"/>
          <w:spacing w:val="0"/>
          <w:sz w:val="32"/>
          <w:szCs w:val="32"/>
          <w:bdr w:val="none" w:color="auto" w:sz="0" w:space="0"/>
          <w:vertAlign w:val="baseline"/>
        </w:rPr>
        <w:t>战疫“及时雨”：公管校友林云清等迅速行动捐赠5.8吨食品助力母校战疫情</w:t>
      </w:r>
      <w:r>
        <w:rPr>
          <w:rFonts w:hint="eastAsia" w:ascii="仿宋" w:hAnsi="仿宋" w:eastAsia="仿宋" w:cs="仿宋"/>
          <w:i w:val="0"/>
          <w:iCs w:val="0"/>
          <w:caps w:val="0"/>
          <w:color w:val="282828"/>
          <w:spacing w:val="0"/>
          <w:sz w:val="32"/>
          <w:szCs w:val="32"/>
          <w:bdr w:val="none" w:color="auto" w:sz="0" w:space="0"/>
          <w:vertAlign w:val="baseline"/>
          <w:lang w:eastAsia="zh-CN"/>
        </w:rPr>
        <w:t>。</w:t>
      </w:r>
      <w:r>
        <w:rPr>
          <w:rFonts w:hint="eastAsia" w:ascii="仿宋" w:hAnsi="仿宋" w:eastAsia="仿宋" w:cs="仿宋"/>
          <w:b w:val="0"/>
          <w:bCs w:val="0"/>
          <w:i w:val="0"/>
          <w:iCs w:val="0"/>
          <w:caps w:val="0"/>
          <w:color w:val="333333"/>
          <w:spacing w:val="0"/>
          <w:sz w:val="32"/>
          <w:szCs w:val="32"/>
          <w:bdr w:val="none" w:color="auto" w:sz="0" w:space="0"/>
          <w:vertAlign w:val="baseline"/>
        </w:rPr>
        <w:t>11月14日中午，公管学院2009级行政管理专业校友林云清从公管学院刘丁蓉老师处得知因海珠区道路封控，母校出现了海珠校区食品物资紧缺的情况后，立刻发动身边几位校友和朋友募集爱心款项，并迅速奔赴黄埔区、天河区等各市场寻找一手货源，在24小时内选配了1吨重的肉丸、猪肉卷等易于烹饪的食材，以及无菌灌装豆奶12000瓶、小面包100箱，共计金额达112000元。</w:t>
      </w:r>
    </w:p>
    <w:p>
      <w:pPr>
        <w:jc w:val="right"/>
        <w:rPr>
          <w:rFonts w:hint="eastAsia"/>
        </w:rPr>
      </w:pPr>
      <w:r>
        <w:drawing>
          <wp:inline distT="0" distB="0" distL="114300" distR="114300">
            <wp:extent cx="5272405" cy="2540635"/>
            <wp:effectExtent l="0" t="0" r="635" b="444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
                    <a:stretch>
                      <a:fillRect/>
                    </a:stretch>
                  </pic:blipFill>
                  <pic:spPr>
                    <a:xfrm>
                      <a:off x="0" y="0"/>
                      <a:ext cx="5272405" cy="2540635"/>
                    </a:xfrm>
                    <a:prstGeom prst="rect">
                      <a:avLst/>
                    </a:prstGeom>
                    <a:noFill/>
                    <a:ln>
                      <a:noFill/>
                    </a:ln>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val="0"/>
        <w:spacing w:before="0" w:after="0" w:line="360" w:lineRule="auto"/>
        <w:ind w:left="420" w:leftChars="0"/>
        <w:jc w:val="both"/>
        <w:textAlignment w:val="auto"/>
      </w:pPr>
      <w:r>
        <w:drawing>
          <wp:inline distT="0" distB="0" distL="114300" distR="114300">
            <wp:extent cx="5001895" cy="2545080"/>
            <wp:effectExtent l="0" t="0" r="12065"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0"/>
                    <a:stretch>
                      <a:fillRect/>
                    </a:stretch>
                  </pic:blipFill>
                  <pic:spPr>
                    <a:xfrm>
                      <a:off x="0" y="0"/>
                      <a:ext cx="5001895" cy="2545080"/>
                    </a:xfrm>
                    <a:prstGeom prst="rect">
                      <a:avLst/>
                    </a:prstGeom>
                    <a:noFill/>
                    <a:ln>
                      <a:noFill/>
                    </a:ln>
                  </pic:spPr>
                </pic:pic>
              </a:graphicData>
            </a:graphic>
          </wp:inline>
        </w:drawing>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altName w:val="黑体"/>
    <w:panose1 w:val="03000509000000000000"/>
    <w:charset w:val="86"/>
    <w:family w:val="auto"/>
    <w:pitch w:val="default"/>
    <w:sig w:usb0="00000000" w:usb1="00000000" w:usb2="00000000" w:usb3="00000000" w:csb0="00040000" w:csb1="00000000"/>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Segoe MDL2 Assets">
    <w:panose1 w:val="050A0102010101010101"/>
    <w:charset w:val="00"/>
    <w:family w:val="auto"/>
    <w:pitch w:val="default"/>
    <w:sig w:usb0="00000000" w:usb1="10000000" w:usb2="00000000" w:usb3="00000000" w:csb0="00000001" w:csb1="00000000"/>
  </w:font>
  <w:font w:name="Palatino Linotype">
    <w:panose1 w:val="02040502050505030304"/>
    <w:charset w:val="00"/>
    <w:family w:val="auto"/>
    <w:pitch w:val="default"/>
    <w:sig w:usb0="E0000287" w:usb1="40000013" w:usb2="00000000" w:usb3="00000000" w:csb0="2000019F" w:csb1="00000000"/>
  </w:font>
  <w:font w:name="Myanmar Text">
    <w:panose1 w:val="020B0502040204020203"/>
    <w:charset w:val="00"/>
    <w:family w:val="auto"/>
    <w:pitch w:val="default"/>
    <w:sig w:usb0="80000003" w:usb1="00000000" w:usb2="00000400" w:usb3="00000000" w:csb0="00000001" w:csb1="00000000"/>
  </w:font>
  <w:font w:name="MT Extra">
    <w:panose1 w:val="05050102010205020202"/>
    <w:charset w:val="00"/>
    <w:family w:val="auto"/>
    <w:pitch w:val="default"/>
    <w:sig w:usb0="80000000" w:usb1="00000000" w:usb2="00000000" w:usb3="00000000" w:csb0="00000000" w:csb1="00000000"/>
  </w:font>
  <w:font w:name="Microsoft PhagsPa">
    <w:panose1 w:val="020B0502040204020203"/>
    <w:charset w:val="00"/>
    <w:family w:val="auto"/>
    <w:pitch w:val="default"/>
    <w:sig w:usb0="00000003" w:usb1="00200000" w:usb2="08000000" w:usb3="00000000" w:csb0="00000001" w:csb1="00000000"/>
  </w:font>
  <w:font w:name="Segoe UI Black">
    <w:panose1 w:val="020B0A02040204020203"/>
    <w:charset w:val="00"/>
    <w:family w:val="auto"/>
    <w:pitch w:val="default"/>
    <w:sig w:usb0="E00002FF" w:usb1="4000E47F" w:usb2="00000021" w:usb3="00000000" w:csb0="2000019F" w:csb1="00000000"/>
  </w:font>
  <w:font w:name="Nirmala UI Semilight">
    <w:panose1 w:val="020B0402040204020203"/>
    <w:charset w:val="00"/>
    <w:family w:val="auto"/>
    <w:pitch w:val="default"/>
    <w:sig w:usb0="80FF8023" w:usb1="0200004A" w:usb2="00000200" w:usb3="00040000" w:csb0="00000001" w:csb1="00000000"/>
  </w:font>
  <w:font w:name="Segoe UI Historic">
    <w:panose1 w:val="020B0502040204020203"/>
    <w:charset w:val="00"/>
    <w:family w:val="auto"/>
    <w:pitch w:val="default"/>
    <w:sig w:usb0="800001EF" w:usb1="02000002" w:usb2="0060C080" w:usb3="00000002" w:csb0="00000001" w:csb1="4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B3B648"/>
    <w:multiLevelType w:val="singleLevel"/>
    <w:tmpl w:val="42B3B648"/>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A3NTk2YjJkNDUzODQxN2I0Y2VhMmNlYzI1OWZlYjMifQ=="/>
  </w:docVars>
  <w:rsids>
    <w:rsidRoot w:val="66BC6E6D"/>
    <w:rsid w:val="070047B1"/>
    <w:rsid w:val="0B043F8B"/>
    <w:rsid w:val="0F70685A"/>
    <w:rsid w:val="0F7A534C"/>
    <w:rsid w:val="11C07F7F"/>
    <w:rsid w:val="1A614E9E"/>
    <w:rsid w:val="1FF335AB"/>
    <w:rsid w:val="22EC43C9"/>
    <w:rsid w:val="2EA25342"/>
    <w:rsid w:val="34437A7B"/>
    <w:rsid w:val="3FAB5883"/>
    <w:rsid w:val="4A681A10"/>
    <w:rsid w:val="4CBC40C3"/>
    <w:rsid w:val="54D344CF"/>
    <w:rsid w:val="563572F6"/>
    <w:rsid w:val="66BC6E6D"/>
    <w:rsid w:val="690B2E5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semiHidden/>
    <w:unhideWhenUsed/>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adjustRightInd w:val="0"/>
      <w:spacing w:line="360" w:lineRule="auto"/>
      <w:ind w:firstLine="420"/>
      <w:textAlignment w:val="baseline"/>
    </w:pPr>
    <w:rPr>
      <w:rFonts w:ascii="Calibri" w:hAnsi="Calibri" w:eastAsia="宋体" w:cs="Times New Roman"/>
      <w:kern w:val="0"/>
      <w:sz w:val="24"/>
    </w:rPr>
  </w:style>
  <w:style w:type="paragraph" w:styleId="4">
    <w:name w:val="Body Text"/>
    <w:basedOn w:val="1"/>
    <w:qFormat/>
    <w:uiPriority w:val="0"/>
    <w:pPr>
      <w:spacing w:after="120"/>
    </w:pPr>
    <w:rPr>
      <w:rFonts w:ascii="Times New Roman" w:hAnsi="Times New Roman"/>
      <w:szCs w:val="21"/>
    </w:rPr>
  </w:style>
  <w:style w:type="paragraph" w:styleId="5">
    <w:name w:val="footer"/>
    <w:basedOn w:val="1"/>
    <w:unhideWhenUsed/>
    <w:qFormat/>
    <w:uiPriority w:val="99"/>
    <w:pPr>
      <w:tabs>
        <w:tab w:val="center" w:pos="4153"/>
        <w:tab w:val="right" w:pos="8306"/>
      </w:tabs>
      <w:snapToGrid w:val="0"/>
      <w:jc w:val="left"/>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Pages>
  <Words>782</Words>
  <Characters>831</Characters>
  <TotalTime>1</TotalTime>
  <ScaleCrop>false</ScaleCrop>
  <LinksUpToDate>false</LinksUpToDate>
  <CharactersWithSpaces>838</CharactersWithSpaces>
  <Application>WPS Office_11.1.0.12763_F1E327BC-269C-435d-A152-05C5408002CA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2022-12-02T15:20:00Z</dcterms:created>
  <dc:creator>user</dc:creator>
  <cp:lastModifiedBy>百合</cp:lastModifiedBy>
  <dcterms:modified xsi:type="dcterms:W3CDTF">2022-12-02T07:44:34Z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86E7CA188AFD4328A8C4F823940AB193</vt:lpwstr>
  </property>
</Properties>
</file>