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6"/>
        <w:tblpPr w:leftFromText="180" w:rightFromText="180" w:vertAnchor="page" w:horzAnchor="page" w:tblpXSpec="center" w:tblpY="1083"/>
        <w:tblOverlap w:val="never"/>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460"/>
        <w:gridCol w:w="416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1" w:hRule="atLeast"/>
          <w:jc w:val="center"/>
        </w:trPr>
        <w:tc>
          <w:tcPr>
            <w:tcW w:w="8620" w:type="dxa"/>
            <w:gridSpan w:val="2"/>
            <w:tcBorders>
              <w:tl2br w:val="nil"/>
              <w:tr2bl w:val="nil"/>
            </w:tcBorders>
            <w:vAlign w:val="top"/>
          </w:tcPr>
          <w:p>
            <w:pPr>
              <w:jc w:val="both"/>
              <w:rPr>
                <w:rFonts w:hint="default" w:eastAsiaTheme="minorEastAsia"/>
                <w:vertAlign w:val="baseline"/>
                <w:lang w:val="en-US" w:eastAsia="zh-CN"/>
              </w:rPr>
            </w:pPr>
            <w:r>
              <w:rPr>
                <w:rFonts w:hint="eastAsia" w:ascii="方正小标宋简体" w:hAnsi="方正小标宋简体" w:eastAsia="方正小标宋简体" w:cs="方正小标宋简体"/>
                <w:sz w:val="24"/>
                <w:szCs w:val="24"/>
                <w:vertAlign w:val="baseline"/>
                <w:lang w:eastAsia="zh-CN"/>
              </w:rPr>
              <w:t>内部文件</w:t>
            </w:r>
            <w:r>
              <w:rPr>
                <w:rFonts w:hint="eastAsia" w:ascii="方正小标宋简体" w:hAnsi="方正小标宋简体" w:eastAsia="方正小标宋简体" w:cs="方正小标宋简体"/>
                <w:sz w:val="24"/>
                <w:szCs w:val="24"/>
                <w:vertAlign w:val="baseline"/>
                <w:lang w:val="en-US" w:eastAsia="zh-CN"/>
              </w:rPr>
              <w:t xml:space="preserve"> 请勿外传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56" w:hRule="atLeast"/>
          <w:jc w:val="center"/>
        </w:trPr>
        <w:tc>
          <w:tcPr>
            <w:tcW w:w="8620" w:type="dxa"/>
            <w:gridSpan w:val="2"/>
            <w:tcBorders>
              <w:tl2br w:val="nil"/>
              <w:tr2bl w:val="nil"/>
            </w:tcBorders>
            <w:vAlign w:val="top"/>
          </w:tcPr>
          <w:p>
            <w:pPr>
              <w:jc w:val="center"/>
              <w:rPr>
                <w:rFonts w:hint="default" w:eastAsia="黑体" w:cs="黑体" w:asciiTheme="majorAscii" w:hAnsiTheme="majorAscii"/>
                <w:b/>
                <w:bCs/>
                <w:color w:val="FF0000"/>
                <w:sz w:val="52"/>
                <w:szCs w:val="52"/>
                <w:vertAlign w:val="baseline"/>
                <w:lang w:eastAsia="zh-CN"/>
              </w:rPr>
            </w:pPr>
            <w:r>
              <w:rPr>
                <w:rFonts w:hint="eastAsia" w:ascii="方正小标宋简体" w:hAnsi="方正小标宋简体" w:eastAsia="方正小标宋简体" w:cs="方正小标宋简体"/>
                <w:b/>
                <w:bCs/>
                <w:color w:val="FF0000"/>
                <w:sz w:val="52"/>
                <w:szCs w:val="52"/>
                <w:vertAlign w:val="baseline"/>
                <w:lang w:eastAsia="zh-CN"/>
              </w:rPr>
              <w:t>公共管理学院信息简报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4" w:hRule="atLeast"/>
          <w:jc w:val="center"/>
        </w:trPr>
        <w:tc>
          <w:tcPr>
            <w:tcW w:w="8620"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before="313" w:beforeLines="100" w:after="0" w:line="15" w:lineRule="atLeast"/>
              <w:ind w:right="0"/>
              <w:jc w:val="center"/>
              <w:textAlignment w:val="auto"/>
              <w:rPr>
                <w:vertAlign w:val="baseline"/>
              </w:rPr>
            </w:pPr>
            <w:r>
              <w:rPr>
                <w:rFonts w:hint="eastAsia" w:ascii="方正小标宋简体" w:hAnsi="方正小标宋简体" w:eastAsia="方正小标宋简体" w:cs="方正小标宋简体"/>
                <w:b/>
                <w:bCs/>
                <w:color w:val="000000"/>
                <w:spacing w:val="0"/>
                <w:sz w:val="36"/>
                <w:szCs w:val="36"/>
                <w:lang w:eastAsia="zh-CN"/>
              </w:rPr>
              <w:t>2022年第</w:t>
            </w:r>
            <w:r>
              <w:rPr>
                <w:rFonts w:hint="eastAsia" w:ascii="方正小标宋简体" w:hAnsi="方正小标宋简体" w:eastAsia="方正小标宋简体" w:cs="方正小标宋简体"/>
                <w:b/>
                <w:bCs/>
                <w:color w:val="000000"/>
                <w:spacing w:val="0"/>
                <w:sz w:val="36"/>
                <w:szCs w:val="36"/>
                <w:lang w:val="en-US" w:eastAsia="zh-CN"/>
              </w:rPr>
              <w:t xml:space="preserve"> 22 </w:t>
            </w:r>
            <w:r>
              <w:rPr>
                <w:rFonts w:hint="eastAsia" w:ascii="方正小标宋简体" w:hAnsi="方正小标宋简体" w:eastAsia="方正小标宋简体" w:cs="方正小标宋简体"/>
                <w:b/>
                <w:bCs/>
                <w:color w:val="000000"/>
                <w:spacing w:val="0"/>
                <w:sz w:val="36"/>
                <w:szCs w:val="36"/>
                <w:lang w:eastAsia="zh-CN"/>
              </w:rPr>
              <w:t>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1" w:hRule="atLeast"/>
          <w:jc w:val="center"/>
        </w:trPr>
        <w:tc>
          <w:tcPr>
            <w:tcW w:w="4460" w:type="dxa"/>
            <w:tcBorders>
              <w:tl2br w:val="nil"/>
              <w:tr2bl w:val="nil"/>
            </w:tcBorders>
            <w:vAlign w:val="top"/>
          </w:tcPr>
          <w:p>
            <w:pPr>
              <w:ind w:firstLine="321" w:firstLineChars="100"/>
              <w:rPr>
                <w:vertAlign w:val="baseline"/>
              </w:rPr>
            </w:pPr>
            <w:r>
              <w:rPr>
                <w:rFonts w:hint="eastAsia" w:ascii="方正小标宋简体" w:hAnsi="方正小标宋简体" w:eastAsia="方正小标宋简体" w:cs="方正小标宋简体"/>
                <w:b/>
                <w:bCs/>
                <w:color w:val="000000"/>
                <w:spacing w:val="0"/>
                <w:sz w:val="32"/>
                <w:szCs w:val="32"/>
                <w:lang w:eastAsia="zh-CN"/>
              </w:rPr>
              <w:t>学院办公室</w:t>
            </w:r>
          </w:p>
        </w:tc>
        <w:tc>
          <w:tcPr>
            <w:tcW w:w="4160" w:type="dxa"/>
            <w:tcBorders>
              <w:tl2br w:val="nil"/>
              <w:tr2bl w:val="nil"/>
            </w:tcBorders>
            <w:vAlign w:val="top"/>
          </w:tcPr>
          <w:p>
            <w:pPr>
              <w:ind w:firstLine="964" w:firstLineChars="300"/>
              <w:rPr>
                <w:vertAlign w:val="baseline"/>
              </w:rPr>
            </w:pPr>
            <w:r>
              <w:rPr>
                <w:rFonts w:hint="eastAsia" w:ascii="方正小标宋简体" w:hAnsi="方正小标宋简体" w:eastAsia="方正小标宋简体" w:cs="方正小标宋简体"/>
                <w:b/>
                <w:bCs/>
                <w:color w:val="000000"/>
                <w:spacing w:val="0"/>
                <w:sz w:val="32"/>
                <w:szCs w:val="32"/>
                <w:lang w:val="en-US" w:eastAsia="zh-CN"/>
              </w:rPr>
              <w:t>2022年 10</w:t>
            </w:r>
            <w:r>
              <w:rPr>
                <w:rFonts w:hint="eastAsia" w:ascii="方正小标宋简体" w:hAnsi="方正小标宋简体" w:eastAsia="方正小标宋简体" w:cs="方正小标宋简体"/>
                <w:b/>
                <w:bCs/>
                <w:color w:val="000000"/>
                <w:spacing w:val="0"/>
                <w:sz w:val="32"/>
                <w:szCs w:val="32"/>
                <w:lang w:eastAsia="zh-CN"/>
              </w:rPr>
              <w:t>月</w:t>
            </w:r>
            <w:r>
              <w:rPr>
                <w:rFonts w:hint="eastAsia" w:ascii="方正小标宋简体" w:hAnsi="方正小标宋简体" w:eastAsia="方正小标宋简体" w:cs="方正小标宋简体"/>
                <w:b/>
                <w:bCs/>
                <w:color w:val="000000"/>
                <w:spacing w:val="0"/>
                <w:sz w:val="32"/>
                <w:szCs w:val="32"/>
                <w:lang w:val="en-US" w:eastAsia="zh-CN"/>
              </w:rPr>
              <w:t xml:space="preserve"> 21 </w:t>
            </w:r>
            <w:r>
              <w:rPr>
                <w:rFonts w:hint="eastAsia" w:ascii="方正小标宋简体" w:hAnsi="方正小标宋简体" w:eastAsia="方正小标宋简体" w:cs="方正小标宋简体"/>
                <w:b/>
                <w:bCs/>
                <w:color w:val="000000"/>
                <w:spacing w:val="0"/>
                <w:sz w:val="32"/>
                <w:szCs w:val="32"/>
                <w:lang w:eastAsia="zh-CN"/>
              </w:rPr>
              <w:t>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1" w:hRule="atLeast"/>
          <w:jc w:val="center"/>
        </w:trPr>
        <w:tc>
          <w:tcPr>
            <w:tcW w:w="8620" w:type="dxa"/>
            <w:gridSpan w:val="2"/>
            <w:tcBorders>
              <w:tl2br w:val="nil"/>
              <w:tr2bl w:val="nil"/>
            </w:tcBorders>
            <w:vAlign w:val="top"/>
          </w:tcPr>
          <w:p>
            <w:r>
              <mc:AlternateContent>
                <mc:Choice Requires="wps">
                  <w:drawing>
                    <wp:anchor distT="0" distB="0" distL="114300" distR="114300" simplePos="0" relativeHeight="251659264" behindDoc="0" locked="0" layoutInCell="1" allowOverlap="1">
                      <wp:simplePos x="0" y="0"/>
                      <wp:positionH relativeFrom="column">
                        <wp:posOffset>-15240</wp:posOffset>
                      </wp:positionH>
                      <wp:positionV relativeFrom="paragraph">
                        <wp:posOffset>23495</wp:posOffset>
                      </wp:positionV>
                      <wp:extent cx="5457825" cy="28575"/>
                      <wp:effectExtent l="0" t="34925" r="9525" b="50800"/>
                      <wp:wrapNone/>
                      <wp:docPr id="2" name="直接连接符 1"/>
                      <wp:cNvGraphicFramePr/>
                      <a:graphic xmlns:a="http://schemas.openxmlformats.org/drawingml/2006/main">
                        <a:graphicData uri="http://schemas.microsoft.com/office/word/2010/wordprocessingShape">
                          <wps:wsp>
                            <wps:cNvCnPr/>
                            <wps:spPr>
                              <a:xfrm>
                                <a:off x="1308735" y="2296795"/>
                                <a:ext cx="5457825" cy="28575"/>
                              </a:xfrm>
                              <a:prstGeom prst="line">
                                <a:avLst/>
                              </a:prstGeom>
                              <a:ln w="69850" cmpd="thickThin">
                                <a:solidFill>
                                  <a:srgbClr val="FF0000"/>
                                </a:solidFill>
                                <a:prstDash val="solid"/>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id="直接连接符 1" o:spid="_x0000_s1026" o:spt="20" style="position:absolute;left:0pt;margin-left:-1.2pt;margin-top:1.85pt;height:2.25pt;width:429.75pt;z-index:251659264;mso-width-relative:page;mso-height-relative:page;" filled="f" stroked="t" coordsize="21600,21600" o:gfxdata="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DQm6dk1AAAAAYBAAAPAAAAAAAAAAEAIAAAACIAAABkcnMvZG93bnJldi54&#10;bWxQSwECFAAUAAAACACHTuJAKnJQVv4BAADIAwAADgAAAAAAAAABACAAAAAjAQAAZHJzL2Uyb0Rv&#10;Yy54bWxQSwUGAAAAAAYABgBZAQAAkwUAAAAA&#10;">
                      <v:fill on="f" focussize="0,0"/>
                      <v:stroke weight="5.5pt" color="#FF0000 [3205]" linestyle="thickThin" miterlimit="8" joinstyle="miter"/>
                      <v:imagedata o:title=""/>
                      <o:lock v:ext="edit" aspectratio="f"/>
                    </v:line>
                  </w:pict>
                </mc:Fallback>
              </mc:AlternateContent>
            </w:r>
          </w:p>
          <w:p>
            <w:pPr>
              <w:tabs>
                <w:tab w:val="left" w:pos="2151"/>
              </w:tabs>
              <w:bidi w:val="0"/>
              <w:jc w:val="left"/>
              <w:rPr>
                <w:lang w:val="en-US" w:eastAsia="zh-CN"/>
              </w:rPr>
            </w:pPr>
          </w:p>
        </w:tc>
      </w:tr>
    </w:tbl>
    <w:p>
      <w:pPr>
        <w:keepNext w:val="0"/>
        <w:keepLines w:val="0"/>
        <w:pageBreakBefore w:val="0"/>
        <w:widowControl w:val="0"/>
        <w:kinsoku/>
        <w:wordWrap/>
        <w:overflowPunct/>
        <w:topLinePunct w:val="0"/>
        <w:autoSpaceDE/>
        <w:autoSpaceDN/>
        <w:bidi w:val="0"/>
        <w:adjustRightInd/>
        <w:snapToGrid w:val="0"/>
        <w:spacing w:after="313" w:afterLines="100" w:line="15" w:lineRule="atLeast"/>
        <w:ind w:right="0"/>
        <w:jc w:val="both"/>
        <w:textAlignment w:val="auto"/>
        <w:rPr>
          <w:rFonts w:hint="eastAsia" w:ascii="华文中宋" w:hAnsi="华文中宋" w:eastAsia="华文中宋" w:cs="华文中宋"/>
          <w:b/>
          <w:bCs/>
          <w:color w:val="000000"/>
          <w:sz w:val="40"/>
          <w:szCs w:val="40"/>
          <w:lang w:eastAsia="zh-CN"/>
        </w:rPr>
      </w:pPr>
      <w:r>
        <w:rPr>
          <w:rFonts w:hint="eastAsia" w:ascii="华文中宋" w:hAnsi="华文中宋" w:eastAsia="华文中宋" w:cs="华文中宋"/>
          <w:b/>
          <w:bCs/>
          <w:color w:val="000000"/>
          <w:sz w:val="40"/>
          <w:szCs w:val="40"/>
          <w:lang w:eastAsia="zh-CN"/>
        </w:rPr>
        <w:t>【</w:t>
      </w:r>
      <w:r>
        <w:rPr>
          <w:rFonts w:hint="eastAsia" w:ascii="华文中宋" w:hAnsi="华文中宋" w:eastAsia="华文中宋" w:cs="华文中宋"/>
          <w:b/>
          <w:bCs/>
          <w:color w:val="000000"/>
          <w:sz w:val="40"/>
          <w:szCs w:val="40"/>
        </w:rPr>
        <w:t>疫情防控</w:t>
      </w:r>
      <w:r>
        <w:rPr>
          <w:rFonts w:hint="eastAsia" w:ascii="华文中宋" w:hAnsi="华文中宋" w:eastAsia="华文中宋" w:cs="华文中宋"/>
          <w:b/>
          <w:bCs/>
          <w:color w:val="000000"/>
          <w:sz w:val="40"/>
          <w:szCs w:val="40"/>
          <w:lang w:eastAsia="zh-CN"/>
        </w:rPr>
        <w:t>】</w:t>
      </w:r>
    </w:p>
    <w:p>
      <w:pPr>
        <w:keepNext w:val="0"/>
        <w:keepLines w:val="0"/>
        <w:pageBreakBefore w:val="0"/>
        <w:widowControl w:val="0"/>
        <w:numPr>
          <w:ilvl w:val="0"/>
          <w:numId w:val="1"/>
        </w:numPr>
        <w:kinsoku/>
        <w:wordWrap/>
        <w:overflowPunct/>
        <w:topLinePunct w:val="0"/>
        <w:autoSpaceDE/>
        <w:autoSpaceDN/>
        <w:bidi w:val="0"/>
        <w:adjustRightInd/>
        <w:snapToGrid w:val="0"/>
        <w:spacing w:before="0" w:after="0" w:line="360" w:lineRule="auto"/>
        <w:ind w:left="4" w:leftChars="0" w:firstLine="416" w:firstLineChars="0"/>
        <w:jc w:val="both"/>
        <w:textAlignment w:val="auto"/>
        <w:rPr>
          <w:rFonts w:hint="eastAsia" w:ascii="仿宋" w:hAnsi="仿宋" w:eastAsia="仿宋"/>
          <w:color w:val="000000"/>
          <w:sz w:val="32"/>
          <w:szCs w:val="32"/>
        </w:rPr>
      </w:pPr>
      <w:r>
        <w:rPr>
          <w:rFonts w:ascii="仿宋" w:hAnsi="仿宋" w:eastAsia="仿宋" w:cs="仿宋"/>
          <w:color w:val="000000"/>
          <w:spacing w:val="0"/>
          <w:sz w:val="32"/>
          <w:u w:val="none"/>
        </w:rPr>
        <w:t>根据上级和学校疫情防控要求，督促学院全体师生按要求参加核酸检测，做到应测尽测、应检尽检，不留死角、不漏一人。自觉压实主体责任，严格落实学校疫情防控工作要求，做好核酸检测组织动员和统计工作。配合学校每天做好重点区域旅居史排查工作、及时报送相关师学数据。截止</w:t>
      </w:r>
      <w:r>
        <w:rPr>
          <w:rFonts w:hint="eastAsia" w:ascii="仿宋" w:hAnsi="仿宋" w:eastAsia="仿宋" w:cs="仿宋"/>
          <w:color w:val="000000"/>
          <w:spacing w:val="0"/>
          <w:sz w:val="32"/>
          <w:u w:val="none"/>
          <w:lang w:val="en-US" w:eastAsia="zh-CN"/>
        </w:rPr>
        <w:t>10</w:t>
      </w:r>
      <w:r>
        <w:rPr>
          <w:rFonts w:ascii="仿宋" w:hAnsi="仿宋" w:eastAsia="仿宋" w:cs="仿宋"/>
          <w:color w:val="000000"/>
          <w:spacing w:val="0"/>
          <w:sz w:val="32"/>
          <w:u w:val="none"/>
        </w:rPr>
        <w:t>月</w:t>
      </w:r>
      <w:r>
        <w:rPr>
          <w:rFonts w:hint="eastAsia" w:ascii="仿宋" w:hAnsi="仿宋" w:eastAsia="仿宋" w:cs="仿宋"/>
          <w:color w:val="000000"/>
          <w:spacing w:val="0"/>
          <w:sz w:val="32"/>
          <w:u w:val="none"/>
          <w:lang w:val="en-US" w:eastAsia="zh-CN"/>
        </w:rPr>
        <w:t>21</w:t>
      </w:r>
      <w:r>
        <w:rPr>
          <w:rFonts w:ascii="仿宋" w:hAnsi="仿宋" w:eastAsia="仿宋" w:cs="仿宋"/>
          <w:color w:val="000000"/>
          <w:spacing w:val="0"/>
          <w:sz w:val="32"/>
          <w:u w:val="none"/>
        </w:rPr>
        <w:t>日，教职工“新</w:t>
      </w:r>
      <w:r>
        <w:rPr>
          <w:rFonts w:ascii="仿宋" w:hAnsi="仿宋" w:eastAsia="仿宋"/>
          <w:b/>
          <w:bCs/>
          <w:color w:val="auto"/>
          <w:sz w:val="32"/>
          <w:szCs w:val="32"/>
        </w:rPr>
        <w:t>冠”疫苗加强针接种情况</w:t>
      </w:r>
      <w:r>
        <w:rPr>
          <w:rFonts w:ascii="仿宋" w:hAnsi="仿宋" w:eastAsia="仿宋"/>
          <w:color w:val="000000"/>
          <w:sz w:val="32"/>
          <w:szCs w:val="32"/>
        </w:rPr>
        <w:t>：9位老师从没接种，1位老师已接种第一针，6位老师已接种第二针，50位老师已接种第三针（应该要接种第三针的老师是55位，但由于身体原因，有5位老师没有接种第三针）。</w:t>
      </w:r>
    </w:p>
    <w:p>
      <w:pPr>
        <w:snapToGrid/>
        <w:spacing w:before="0" w:after="0" w:line="240" w:lineRule="auto"/>
        <w:ind w:right="0" w:firstLine="640" w:firstLineChars="200"/>
        <w:jc w:val="both"/>
        <w:rPr>
          <w:rFonts w:hint="eastAsia" w:ascii="仿宋" w:hAnsi="仿宋" w:eastAsia="仿宋"/>
          <w:color w:val="000000"/>
          <w:sz w:val="32"/>
          <w:szCs w:val="32"/>
        </w:rPr>
      </w:pPr>
      <w:r>
        <w:rPr>
          <w:rFonts w:ascii="仿宋" w:hAnsi="仿宋" w:eastAsia="仿宋" w:cs="仿宋"/>
          <w:color w:val="000000"/>
          <w:spacing w:val="0"/>
          <w:sz w:val="32"/>
          <w:u w:val="none"/>
        </w:rPr>
        <w:t>配合学校疫情防控工作，做好涉疫重点地区旅居史排查工作，及时报送各项数据。严格做好学生出入校审批工作，督促学生勿前往中高风险地区；跟进因疫情暂缓返校学生动态，符合返校要求后，做好各项申请返校、入住观察工作，跟踪观察全程。配合学校、街道安排，组织在校学生按时参加校内全员核酸检测，督促做好常态化核酸检测。</w:t>
      </w:r>
    </w:p>
    <w:p>
      <w:pPr>
        <w:keepNext w:val="0"/>
        <w:keepLines w:val="0"/>
        <w:pageBreakBefore w:val="0"/>
        <w:widowControl w:val="0"/>
        <w:kinsoku/>
        <w:wordWrap/>
        <w:overflowPunct/>
        <w:topLinePunct w:val="0"/>
        <w:autoSpaceDE/>
        <w:autoSpaceDN/>
        <w:bidi w:val="0"/>
        <w:adjustRightInd/>
        <w:snapToGrid w:val="0"/>
        <w:spacing w:after="313" w:afterLines="100" w:line="15" w:lineRule="atLeast"/>
        <w:ind w:right="0"/>
        <w:jc w:val="both"/>
        <w:textAlignment w:val="auto"/>
        <w:rPr>
          <w:rFonts w:hint="eastAsia" w:ascii="华文中宋" w:hAnsi="华文中宋" w:eastAsia="华文中宋" w:cs="华文中宋"/>
          <w:b/>
          <w:bCs/>
          <w:color w:val="000000"/>
          <w:sz w:val="40"/>
          <w:szCs w:val="40"/>
          <w:lang w:eastAsia="zh-CN"/>
        </w:rPr>
      </w:pPr>
      <w:r>
        <w:rPr>
          <w:rFonts w:hint="eastAsia" w:ascii="华文中宋" w:hAnsi="华文中宋" w:eastAsia="华文中宋" w:cs="华文中宋"/>
          <w:b/>
          <w:bCs/>
          <w:color w:val="000000"/>
          <w:sz w:val="40"/>
          <w:szCs w:val="40"/>
          <w:lang w:eastAsia="zh-CN"/>
        </w:rPr>
        <w:t>【</w:t>
      </w:r>
      <w:r>
        <w:rPr>
          <w:rFonts w:hint="eastAsia" w:ascii="华文中宋" w:hAnsi="华文中宋" w:eastAsia="华文中宋" w:cs="华文中宋"/>
          <w:b/>
          <w:bCs/>
          <w:color w:val="000000"/>
          <w:sz w:val="40"/>
          <w:szCs w:val="40"/>
        </w:rPr>
        <w:t>党建思政</w:t>
      </w:r>
      <w:r>
        <w:rPr>
          <w:rFonts w:hint="eastAsia" w:ascii="华文中宋" w:hAnsi="华文中宋" w:eastAsia="华文中宋" w:cs="华文中宋"/>
          <w:b/>
          <w:bCs/>
          <w:color w:val="000000"/>
          <w:sz w:val="40"/>
          <w:szCs w:val="40"/>
          <w:lang w:eastAsia="zh-CN"/>
        </w:rPr>
        <w:t>】</w:t>
      </w:r>
    </w:p>
    <w:p>
      <w:pPr>
        <w:keepNext w:val="0"/>
        <w:keepLines w:val="0"/>
        <w:pageBreakBefore w:val="0"/>
        <w:widowControl w:val="0"/>
        <w:numPr>
          <w:ilvl w:val="0"/>
          <w:numId w:val="1"/>
        </w:numPr>
        <w:kinsoku/>
        <w:wordWrap/>
        <w:overflowPunct/>
        <w:topLinePunct w:val="0"/>
        <w:autoSpaceDE/>
        <w:autoSpaceDN/>
        <w:bidi w:val="0"/>
        <w:adjustRightInd/>
        <w:snapToGrid w:val="0"/>
        <w:spacing w:before="0" w:after="0" w:line="360" w:lineRule="auto"/>
        <w:ind w:left="-10" w:leftChars="0" w:firstLine="430" w:firstLineChars="0"/>
        <w:jc w:val="both"/>
        <w:textAlignment w:val="auto"/>
        <w:rPr>
          <w:rFonts w:hint="eastAsia" w:ascii="仿宋" w:hAnsi="仿宋" w:eastAsia="仿宋"/>
          <w:color w:val="000000"/>
          <w:sz w:val="32"/>
          <w:szCs w:val="32"/>
          <w:lang w:eastAsia="zh-CN"/>
        </w:rPr>
      </w:pPr>
      <w:r>
        <w:rPr>
          <w:rFonts w:hint="eastAsia" w:ascii="仿宋" w:hAnsi="仿宋" w:eastAsia="仿宋"/>
          <w:b/>
          <w:bCs/>
          <w:color w:val="000000"/>
          <w:sz w:val="32"/>
          <w:szCs w:val="32"/>
          <w:lang w:eastAsia="zh-CN"/>
        </w:rPr>
        <w:t>收听收看习近平总书记在党的二十大的报告</w:t>
      </w:r>
      <w:r>
        <w:rPr>
          <w:rFonts w:hint="eastAsia" w:ascii="仿宋" w:hAnsi="仿宋" w:eastAsia="仿宋"/>
          <w:color w:val="000000"/>
          <w:sz w:val="32"/>
          <w:szCs w:val="32"/>
          <w:lang w:eastAsia="zh-CN"/>
        </w:rPr>
        <w:t>。10月16日上午，</w:t>
      </w:r>
      <w:r>
        <w:rPr>
          <w:rFonts w:ascii="仿宋_GB2312" w:hAnsi="仿宋_GB2312" w:eastAsia="仿宋_GB2312" w:cs="仿宋_GB2312"/>
          <w:color w:val="333333"/>
          <w:spacing w:val="0"/>
          <w:sz w:val="32"/>
          <w:u w:val="none"/>
          <w:vertAlign w:val="baseline"/>
        </w:rPr>
        <w:t>中国共产党第二十次全国代表大会在北京人民大会堂隆重开幕，为推动公共管理学院师生学习党的二十大精神，在全院师生中掀起学习热潮，学院在广州校区北2-642举行青马工程—“明德思辨”时政学习交流会，部分教师与各学生党支部党员代表、团委学生会代表、班级班长和团支书代表一同观开幕式并进行了讨论交流，</w:t>
      </w:r>
      <w:r>
        <w:rPr>
          <w:rFonts w:ascii="仿宋_GB2312" w:hAnsi="仿宋_GB2312" w:eastAsia="仿宋_GB2312" w:cs="仿宋_GB2312"/>
          <w:color w:val="333333"/>
          <w:spacing w:val="0"/>
          <w:sz w:val="32"/>
          <w:u w:val="none"/>
        </w:rPr>
        <w:t>学院党委书记钟智出席此次活动。</w:t>
      </w:r>
    </w:p>
    <w:p>
      <w:pPr>
        <w:keepNext w:val="0"/>
        <w:keepLines w:val="0"/>
        <w:pageBreakBefore w:val="0"/>
        <w:widowControl w:val="0"/>
        <w:kinsoku/>
        <w:wordWrap/>
        <w:overflowPunct/>
        <w:topLinePunct w:val="0"/>
        <w:autoSpaceDE/>
        <w:autoSpaceDN/>
        <w:bidi w:val="0"/>
        <w:adjustRightInd/>
        <w:snapToGrid w:val="0"/>
        <w:spacing w:before="0" w:after="0" w:line="360" w:lineRule="auto"/>
        <w:ind w:left="-10" w:leftChars="0" w:firstLine="430" w:firstLineChars="0"/>
        <w:jc w:val="both"/>
        <w:textAlignment w:val="auto"/>
        <w:rPr>
          <w:rFonts w:ascii="仿宋" w:hAnsi="仿宋" w:eastAsia="仿宋"/>
          <w:color w:val="000000"/>
          <w:sz w:val="32"/>
          <w:szCs w:val="32"/>
        </w:rPr>
      </w:pPr>
    </w:p>
    <w:p>
      <w:pPr>
        <w:keepNext w:val="0"/>
        <w:keepLines w:val="0"/>
        <w:pageBreakBefore w:val="0"/>
        <w:widowControl w:val="0"/>
        <w:kinsoku/>
        <w:wordWrap/>
        <w:overflowPunct/>
        <w:topLinePunct w:val="0"/>
        <w:autoSpaceDE/>
        <w:autoSpaceDN/>
        <w:bidi w:val="0"/>
        <w:adjustRightInd/>
        <w:snapToGrid w:val="0"/>
        <w:spacing w:after="313" w:afterLines="100" w:line="15" w:lineRule="atLeast"/>
        <w:ind w:right="0"/>
        <w:jc w:val="both"/>
        <w:textAlignment w:val="auto"/>
        <w:rPr>
          <w:rFonts w:hint="eastAsia" w:ascii="华文中宋" w:hAnsi="华文中宋" w:eastAsia="华文中宋" w:cs="华文中宋"/>
          <w:b/>
          <w:bCs/>
          <w:color w:val="000000"/>
          <w:sz w:val="40"/>
          <w:szCs w:val="40"/>
          <w:lang w:eastAsia="zh-CN"/>
        </w:rPr>
      </w:pPr>
      <w:r>
        <w:rPr>
          <w:rFonts w:hint="eastAsia" w:ascii="华文中宋" w:hAnsi="华文中宋" w:eastAsia="华文中宋" w:cs="华文中宋"/>
          <w:b/>
          <w:bCs/>
          <w:color w:val="000000"/>
          <w:sz w:val="40"/>
          <w:szCs w:val="40"/>
          <w:lang w:eastAsia="zh-CN"/>
        </w:rPr>
        <w:t>【</w:t>
      </w:r>
      <w:r>
        <w:rPr>
          <w:rFonts w:hint="eastAsia" w:ascii="华文中宋" w:hAnsi="华文中宋" w:eastAsia="华文中宋" w:cs="华文中宋"/>
          <w:b/>
          <w:bCs/>
          <w:color w:val="000000"/>
          <w:sz w:val="40"/>
          <w:szCs w:val="40"/>
        </w:rPr>
        <w:t>教学科研</w:t>
      </w:r>
      <w:r>
        <w:rPr>
          <w:rFonts w:hint="eastAsia" w:ascii="华文中宋" w:hAnsi="华文中宋" w:eastAsia="华文中宋" w:cs="华文中宋"/>
          <w:b/>
          <w:bCs/>
          <w:color w:val="000000"/>
          <w:sz w:val="40"/>
          <w:szCs w:val="40"/>
          <w:lang w:eastAsia="zh-CN"/>
        </w:rPr>
        <w:t>】</w:t>
      </w:r>
    </w:p>
    <w:p>
      <w:pPr>
        <w:keepNext w:val="0"/>
        <w:keepLines w:val="0"/>
        <w:pageBreakBefore w:val="0"/>
        <w:widowControl w:val="0"/>
        <w:numPr>
          <w:ilvl w:val="0"/>
          <w:numId w:val="1"/>
        </w:numPr>
        <w:kinsoku/>
        <w:wordWrap/>
        <w:overflowPunct/>
        <w:topLinePunct w:val="0"/>
        <w:autoSpaceDE/>
        <w:autoSpaceDN/>
        <w:bidi w:val="0"/>
        <w:adjustRightInd/>
        <w:snapToGrid w:val="0"/>
        <w:spacing w:before="0" w:after="0" w:line="360" w:lineRule="auto"/>
        <w:ind w:left="-10" w:leftChars="0" w:firstLine="430" w:firstLineChars="0"/>
        <w:jc w:val="both"/>
        <w:textAlignment w:val="auto"/>
        <w:rPr>
          <w:rFonts w:hint="eastAsia" w:ascii="仿宋" w:hAnsi="仿宋" w:eastAsia="仿宋"/>
          <w:color w:val="000000"/>
          <w:sz w:val="32"/>
          <w:szCs w:val="32"/>
          <w:lang w:eastAsia="zh-CN"/>
        </w:rPr>
      </w:pPr>
      <w:r>
        <w:rPr>
          <w:rFonts w:hint="eastAsia" w:ascii="仿宋" w:hAnsi="仿宋" w:eastAsia="仿宋"/>
          <w:color w:val="000000"/>
          <w:sz w:val="32"/>
          <w:szCs w:val="32"/>
          <w:lang w:eastAsia="zh-CN"/>
        </w:rPr>
        <w:t>学生证发放工作。</w:t>
      </w:r>
    </w:p>
    <w:p>
      <w:pPr>
        <w:keepNext w:val="0"/>
        <w:keepLines w:val="0"/>
        <w:pageBreakBefore w:val="0"/>
        <w:widowControl w:val="0"/>
        <w:numPr>
          <w:ilvl w:val="0"/>
          <w:numId w:val="1"/>
        </w:numPr>
        <w:kinsoku/>
        <w:wordWrap/>
        <w:overflowPunct/>
        <w:topLinePunct w:val="0"/>
        <w:autoSpaceDE/>
        <w:autoSpaceDN/>
        <w:bidi w:val="0"/>
        <w:adjustRightInd/>
        <w:snapToGrid w:val="0"/>
        <w:spacing w:before="0" w:after="0" w:line="360" w:lineRule="auto"/>
        <w:ind w:left="-10" w:leftChars="0" w:firstLine="430" w:firstLineChars="0"/>
        <w:jc w:val="both"/>
        <w:textAlignment w:val="auto"/>
        <w:rPr>
          <w:rFonts w:hint="eastAsia" w:ascii="仿宋" w:hAnsi="仿宋" w:eastAsia="仿宋"/>
          <w:color w:val="000000"/>
          <w:sz w:val="32"/>
          <w:szCs w:val="32"/>
          <w:lang w:eastAsia="zh-CN"/>
        </w:rPr>
      </w:pPr>
      <w:r>
        <w:rPr>
          <w:rFonts w:hint="eastAsia" w:ascii="仿宋" w:hAnsi="仿宋" w:eastAsia="仿宋"/>
          <w:color w:val="000000"/>
          <w:sz w:val="32"/>
          <w:szCs w:val="32"/>
          <w:lang w:eastAsia="zh-CN"/>
        </w:rPr>
        <w:t>报送2023年各专业实习经费预算。</w:t>
      </w:r>
    </w:p>
    <w:p>
      <w:pPr>
        <w:keepNext w:val="0"/>
        <w:keepLines w:val="0"/>
        <w:pageBreakBefore w:val="0"/>
        <w:widowControl w:val="0"/>
        <w:numPr>
          <w:ilvl w:val="0"/>
          <w:numId w:val="1"/>
        </w:numPr>
        <w:kinsoku/>
        <w:wordWrap/>
        <w:overflowPunct/>
        <w:topLinePunct w:val="0"/>
        <w:autoSpaceDE/>
        <w:autoSpaceDN/>
        <w:bidi w:val="0"/>
        <w:adjustRightInd/>
        <w:snapToGrid w:val="0"/>
        <w:spacing w:before="0" w:after="0" w:line="360" w:lineRule="auto"/>
        <w:ind w:left="-10" w:leftChars="0" w:firstLine="430" w:firstLineChars="0"/>
        <w:jc w:val="both"/>
        <w:textAlignment w:val="auto"/>
        <w:rPr>
          <w:rFonts w:hint="eastAsia" w:ascii="仿宋" w:hAnsi="仿宋" w:eastAsia="仿宋"/>
          <w:color w:val="000000"/>
          <w:sz w:val="32"/>
          <w:szCs w:val="32"/>
          <w:lang w:eastAsia="zh-CN"/>
        </w:rPr>
      </w:pPr>
      <w:r>
        <w:rPr>
          <w:rFonts w:hint="eastAsia" w:ascii="仿宋" w:hAnsi="仿宋" w:eastAsia="仿宋"/>
          <w:color w:val="000000"/>
          <w:sz w:val="32"/>
          <w:szCs w:val="32"/>
          <w:lang w:eastAsia="zh-CN"/>
        </w:rPr>
        <w:t>组织做好全国大学生英语竞赛决赛。</w:t>
      </w:r>
    </w:p>
    <w:p>
      <w:pPr>
        <w:keepNext w:val="0"/>
        <w:keepLines w:val="0"/>
        <w:pageBreakBefore w:val="0"/>
        <w:widowControl w:val="0"/>
        <w:numPr>
          <w:ilvl w:val="0"/>
          <w:numId w:val="1"/>
        </w:numPr>
        <w:kinsoku/>
        <w:wordWrap/>
        <w:overflowPunct/>
        <w:topLinePunct w:val="0"/>
        <w:autoSpaceDE/>
        <w:autoSpaceDN/>
        <w:bidi w:val="0"/>
        <w:adjustRightInd/>
        <w:snapToGrid w:val="0"/>
        <w:spacing w:before="0" w:after="0" w:line="360" w:lineRule="auto"/>
        <w:ind w:left="-10" w:leftChars="0" w:firstLine="430" w:firstLineChars="0"/>
        <w:jc w:val="both"/>
        <w:textAlignment w:val="auto"/>
        <w:rPr>
          <w:rFonts w:hint="eastAsia" w:ascii="仿宋" w:hAnsi="仿宋" w:eastAsia="仿宋"/>
          <w:color w:val="000000"/>
          <w:sz w:val="32"/>
          <w:szCs w:val="32"/>
          <w:lang w:eastAsia="zh-CN"/>
        </w:rPr>
      </w:pPr>
      <w:r>
        <w:rPr>
          <w:rFonts w:hint="eastAsia" w:ascii="仿宋" w:hAnsi="仿宋" w:eastAsia="仿宋"/>
          <w:color w:val="000000"/>
          <w:sz w:val="32"/>
          <w:szCs w:val="32"/>
          <w:lang w:eastAsia="zh-CN"/>
        </w:rPr>
        <w:t>做好下学期教学任务书收集整理相关工作。</w:t>
      </w:r>
    </w:p>
    <w:p>
      <w:pPr>
        <w:keepNext w:val="0"/>
        <w:keepLines w:val="0"/>
        <w:pageBreakBefore w:val="0"/>
        <w:widowControl w:val="0"/>
        <w:numPr>
          <w:ilvl w:val="0"/>
          <w:numId w:val="1"/>
        </w:numPr>
        <w:kinsoku/>
        <w:wordWrap/>
        <w:overflowPunct/>
        <w:topLinePunct w:val="0"/>
        <w:autoSpaceDE/>
        <w:autoSpaceDN/>
        <w:bidi w:val="0"/>
        <w:adjustRightInd/>
        <w:snapToGrid w:val="0"/>
        <w:spacing w:before="0" w:after="0" w:line="360" w:lineRule="auto"/>
        <w:ind w:left="-10" w:leftChars="0" w:firstLine="430" w:firstLineChars="0"/>
        <w:jc w:val="both"/>
        <w:textAlignment w:val="auto"/>
        <w:rPr>
          <w:rFonts w:hint="eastAsia" w:ascii="仿宋" w:hAnsi="仿宋" w:eastAsia="仿宋"/>
          <w:color w:val="000000"/>
          <w:sz w:val="32"/>
          <w:szCs w:val="32"/>
          <w:lang w:eastAsia="zh-CN"/>
        </w:rPr>
      </w:pPr>
      <w:r>
        <w:rPr>
          <w:rFonts w:hint="eastAsia" w:ascii="仿宋" w:hAnsi="仿宋" w:eastAsia="仿宋"/>
          <w:color w:val="000000"/>
          <w:sz w:val="32"/>
          <w:szCs w:val="32"/>
          <w:lang w:eastAsia="zh-CN"/>
        </w:rPr>
        <w:t>做好本科教学质量评价相关材料收集工作</w:t>
      </w:r>
      <w:r>
        <w:rPr>
          <w:rFonts w:hint="eastAsia" w:ascii="仿宋" w:hAnsi="仿宋" w:eastAsia="仿宋"/>
          <w:color w:val="000000"/>
          <w:sz w:val="32"/>
          <w:szCs w:val="32"/>
          <w:lang w:eastAsia="zh-CN"/>
        </w:rPr>
        <w:fldChar w:fldCharType="begin"/>
      </w:r>
      <w:r>
        <w:rPr>
          <w:rFonts w:hint="eastAsia" w:ascii="仿宋" w:hAnsi="仿宋" w:eastAsia="仿宋"/>
          <w:color w:val="000000"/>
          <w:sz w:val="32"/>
          <w:szCs w:val="32"/>
          <w:lang w:eastAsia="zh-CN"/>
        </w:rPr>
        <w:instrText xml:space="preserve"> HYPERLINK "" \h </w:instrText>
      </w:r>
      <w:r>
        <w:rPr>
          <w:rFonts w:hint="eastAsia" w:ascii="仿宋" w:hAnsi="仿宋" w:eastAsia="仿宋"/>
          <w:color w:val="000000"/>
          <w:sz w:val="32"/>
          <w:szCs w:val="32"/>
          <w:lang w:eastAsia="zh-CN"/>
        </w:rPr>
        <w:fldChar w:fldCharType="separate"/>
      </w:r>
      <w:r>
        <w:rPr>
          <w:rFonts w:hint="eastAsia" w:ascii="仿宋" w:hAnsi="仿宋" w:eastAsia="仿宋"/>
          <w:color w:val="000000"/>
          <w:sz w:val="32"/>
          <w:szCs w:val="32"/>
          <w:lang w:eastAsia="zh-CN"/>
        </w:rPr>
        <w:t>。</w:t>
      </w:r>
      <w:r>
        <w:rPr>
          <w:rFonts w:hint="eastAsia" w:ascii="仿宋" w:hAnsi="仿宋" w:eastAsia="仿宋"/>
          <w:color w:val="000000"/>
          <w:sz w:val="32"/>
          <w:szCs w:val="32"/>
          <w:lang w:eastAsia="zh-CN"/>
        </w:rPr>
        <w:fldChar w:fldCharType="end"/>
      </w:r>
    </w:p>
    <w:p>
      <w:pPr>
        <w:keepNext w:val="0"/>
        <w:keepLines w:val="0"/>
        <w:pageBreakBefore w:val="0"/>
        <w:widowControl w:val="0"/>
        <w:numPr>
          <w:ilvl w:val="0"/>
          <w:numId w:val="1"/>
        </w:numPr>
        <w:kinsoku/>
        <w:wordWrap/>
        <w:overflowPunct/>
        <w:topLinePunct w:val="0"/>
        <w:autoSpaceDE/>
        <w:autoSpaceDN/>
        <w:bidi w:val="0"/>
        <w:adjustRightInd/>
        <w:snapToGrid w:val="0"/>
        <w:spacing w:before="0" w:after="0" w:line="360" w:lineRule="auto"/>
        <w:ind w:left="-10" w:leftChars="0" w:firstLine="430" w:firstLineChars="0"/>
        <w:jc w:val="both"/>
        <w:textAlignment w:val="auto"/>
        <w:rPr>
          <w:rFonts w:hint="eastAsia" w:ascii="仿宋" w:hAnsi="仿宋" w:eastAsia="仿宋"/>
          <w:color w:val="000000"/>
          <w:sz w:val="32"/>
          <w:szCs w:val="32"/>
          <w:lang w:eastAsia="zh-CN"/>
        </w:rPr>
      </w:pPr>
      <w:r>
        <w:rPr>
          <w:rFonts w:hint="eastAsia" w:ascii="仿宋" w:hAnsi="仿宋" w:eastAsia="仿宋"/>
          <w:color w:val="000000"/>
          <w:sz w:val="32"/>
          <w:szCs w:val="32"/>
          <w:lang w:eastAsia="zh-CN"/>
        </w:rPr>
        <w:t>退回本学期部分教师教材，并上报相关数据。</w:t>
      </w:r>
    </w:p>
    <w:p>
      <w:pPr>
        <w:keepNext w:val="0"/>
        <w:keepLines w:val="0"/>
        <w:pageBreakBefore w:val="0"/>
        <w:widowControl w:val="0"/>
        <w:numPr>
          <w:ilvl w:val="0"/>
          <w:numId w:val="1"/>
        </w:numPr>
        <w:kinsoku/>
        <w:wordWrap/>
        <w:overflowPunct/>
        <w:topLinePunct w:val="0"/>
        <w:autoSpaceDE/>
        <w:autoSpaceDN/>
        <w:bidi w:val="0"/>
        <w:adjustRightInd/>
        <w:snapToGrid w:val="0"/>
        <w:spacing w:before="0" w:after="0" w:line="360" w:lineRule="auto"/>
        <w:ind w:left="-10" w:leftChars="0" w:firstLine="430" w:firstLineChars="0"/>
        <w:jc w:val="both"/>
        <w:textAlignment w:val="auto"/>
        <w:rPr>
          <w:rFonts w:hint="eastAsia" w:ascii="仿宋" w:hAnsi="仿宋" w:eastAsia="仿宋"/>
          <w:color w:val="000000"/>
          <w:sz w:val="32"/>
          <w:szCs w:val="32"/>
          <w:lang w:eastAsia="zh-CN"/>
        </w:rPr>
      </w:pPr>
      <w:r>
        <w:rPr>
          <w:rFonts w:hint="eastAsia" w:ascii="华文仿宋" w:hAnsi="华文仿宋" w:eastAsia="华文仿宋" w:cs="华文仿宋"/>
          <w:spacing w:val="0"/>
          <w:sz w:val="32"/>
          <w:u w:val="none"/>
        </w:rPr>
        <w:t>巡检实验室仪器设备情况，及时维护，每日上报教务处关于实验室安全情况。</w:t>
      </w:r>
    </w:p>
    <w:p>
      <w:pPr>
        <w:keepNext w:val="0"/>
        <w:keepLines w:val="0"/>
        <w:pageBreakBefore w:val="0"/>
        <w:widowControl w:val="0"/>
        <w:numPr>
          <w:ilvl w:val="0"/>
          <w:numId w:val="1"/>
        </w:numPr>
        <w:kinsoku/>
        <w:wordWrap/>
        <w:overflowPunct/>
        <w:topLinePunct w:val="0"/>
        <w:autoSpaceDE/>
        <w:autoSpaceDN/>
        <w:bidi w:val="0"/>
        <w:adjustRightInd/>
        <w:snapToGrid w:val="0"/>
        <w:spacing w:before="0" w:after="0" w:line="360" w:lineRule="auto"/>
        <w:ind w:left="-10" w:leftChars="0" w:firstLine="430" w:firstLineChars="0"/>
        <w:jc w:val="both"/>
        <w:textAlignment w:val="auto"/>
        <w:rPr>
          <w:rFonts w:hint="eastAsia" w:ascii="仿宋" w:hAnsi="仿宋" w:eastAsia="仿宋"/>
          <w:color w:val="000000"/>
          <w:sz w:val="32"/>
          <w:szCs w:val="32"/>
          <w:lang w:eastAsia="zh-CN"/>
        </w:rPr>
      </w:pPr>
      <w:r>
        <w:rPr>
          <w:rFonts w:hint="eastAsia" w:ascii="仿宋" w:hAnsi="仿宋" w:eastAsia="仿宋"/>
          <w:color w:val="000000"/>
          <w:sz w:val="32"/>
          <w:szCs w:val="32"/>
          <w:lang w:eastAsia="zh-CN"/>
        </w:rPr>
        <w:t>做好低值耐用品登记及报账。</w:t>
      </w:r>
    </w:p>
    <w:p>
      <w:pPr>
        <w:keepNext w:val="0"/>
        <w:keepLines w:val="0"/>
        <w:pageBreakBefore w:val="0"/>
        <w:widowControl w:val="0"/>
        <w:numPr>
          <w:ilvl w:val="0"/>
          <w:numId w:val="1"/>
        </w:numPr>
        <w:kinsoku/>
        <w:wordWrap/>
        <w:overflowPunct/>
        <w:topLinePunct w:val="0"/>
        <w:autoSpaceDE/>
        <w:autoSpaceDN/>
        <w:bidi w:val="0"/>
        <w:adjustRightInd/>
        <w:snapToGrid w:val="0"/>
        <w:spacing w:before="0" w:after="0" w:line="360" w:lineRule="auto"/>
        <w:ind w:left="-10" w:leftChars="0" w:firstLine="430" w:firstLineChars="0"/>
        <w:jc w:val="both"/>
        <w:textAlignment w:val="auto"/>
        <w:rPr>
          <w:rFonts w:hint="eastAsia" w:ascii="仿宋" w:hAnsi="仿宋" w:eastAsia="仿宋"/>
          <w:color w:val="000000"/>
          <w:sz w:val="32"/>
          <w:szCs w:val="32"/>
          <w:lang w:eastAsia="zh-CN"/>
        </w:rPr>
      </w:pPr>
      <w:r>
        <w:rPr>
          <w:rFonts w:hint="eastAsia" w:ascii="仿宋" w:hAnsi="仿宋" w:eastAsia="仿宋"/>
          <w:color w:val="000000"/>
          <w:sz w:val="32"/>
          <w:szCs w:val="32"/>
          <w:lang w:eastAsia="zh-CN"/>
        </w:rPr>
        <w:t>收集并汇总</w:t>
      </w:r>
      <w:r>
        <w:rPr>
          <w:rFonts w:hint="eastAsia" w:ascii="仿宋_GB2312" w:hAnsi="仿宋_GB2312" w:eastAsia="仿宋_GB2312" w:cs="仿宋_GB2312"/>
          <w:spacing w:val="0"/>
          <w:sz w:val="32"/>
          <w:u w:val="none"/>
        </w:rPr>
        <w:t>2023年实验教学项目经费预算表。</w:t>
      </w:r>
    </w:p>
    <w:p>
      <w:pPr>
        <w:keepNext w:val="0"/>
        <w:keepLines w:val="0"/>
        <w:pageBreakBefore w:val="0"/>
        <w:widowControl w:val="0"/>
        <w:numPr>
          <w:ilvl w:val="0"/>
          <w:numId w:val="1"/>
        </w:numPr>
        <w:kinsoku/>
        <w:wordWrap/>
        <w:overflowPunct/>
        <w:topLinePunct w:val="0"/>
        <w:autoSpaceDE/>
        <w:autoSpaceDN/>
        <w:bidi w:val="0"/>
        <w:adjustRightInd/>
        <w:snapToGrid w:val="0"/>
        <w:spacing w:before="0" w:after="0" w:line="360" w:lineRule="auto"/>
        <w:ind w:left="-10" w:leftChars="0" w:firstLine="430" w:firstLineChars="0"/>
        <w:jc w:val="both"/>
        <w:textAlignment w:val="auto"/>
        <w:rPr>
          <w:rFonts w:hint="eastAsia" w:ascii="仿宋" w:hAnsi="仿宋" w:eastAsia="仿宋" w:cs="仿宋"/>
          <w:color w:val="000000"/>
          <w:spacing w:val="0"/>
          <w:sz w:val="32"/>
          <w:u w:val="none"/>
          <w:lang w:eastAsia="zh-CN"/>
        </w:rPr>
      </w:pPr>
      <w:r>
        <w:rPr>
          <w:rFonts w:hint="eastAsia" w:ascii="仿宋" w:hAnsi="仿宋" w:eastAsia="仿宋"/>
          <w:color w:val="000000"/>
          <w:sz w:val="32"/>
          <w:szCs w:val="32"/>
          <w:lang w:eastAsia="zh-CN"/>
        </w:rPr>
        <w:t>1</w:t>
      </w:r>
      <w:r>
        <w:rPr>
          <w:rFonts w:hint="eastAsia" w:ascii="仿宋" w:hAnsi="仿宋" w:eastAsia="仿宋" w:cs="仿宋"/>
          <w:color w:val="000000"/>
          <w:spacing w:val="0"/>
          <w:sz w:val="32"/>
          <w:u w:val="none"/>
          <w:lang w:eastAsia="zh-CN"/>
        </w:rPr>
        <w:t>0月15日华南商业史研究中心黄素娟、徐靖捷等老师与中山大学、华南师范大学、暨南大学、广东民间工艺博物馆、广州市社科院等单位的专家学者一行13人，在广州市荔湾区进行</w:t>
      </w:r>
      <w:r>
        <w:rPr>
          <w:rFonts w:hint="eastAsia" w:ascii="仿宋" w:hAnsi="仿宋" w:eastAsia="仿宋" w:cs="仿宋"/>
          <w:b/>
          <w:bCs/>
          <w:color w:val="000000"/>
          <w:spacing w:val="0"/>
          <w:sz w:val="32"/>
          <w:u w:val="none"/>
          <w:lang w:eastAsia="zh-CN"/>
        </w:rPr>
        <w:t>“粤商与广州文化”考察活</w:t>
      </w:r>
      <w:r>
        <w:rPr>
          <w:rFonts w:hint="eastAsia" w:ascii="仿宋" w:hAnsi="仿宋" w:eastAsia="仿宋" w:cs="仿宋"/>
          <w:color w:val="000000"/>
          <w:spacing w:val="0"/>
          <w:sz w:val="32"/>
          <w:u w:val="none"/>
          <w:lang w:eastAsia="zh-CN"/>
        </w:rPr>
        <w:t>动。荔湾区文联主席葛华全程陪同。此次活动，旨在深入了解广州作为“千年商都”商贸文化和荔湾区在城市更新，活化利用历史文化资源上的成果，探讨在城市更新的过程中，如何突出地方特色，注重文明传承、作“绣花”功夫。</w:t>
      </w:r>
    </w:p>
    <w:p>
      <w:pPr>
        <w:keepNext w:val="0"/>
        <w:keepLines w:val="0"/>
        <w:pageBreakBefore w:val="0"/>
        <w:widowControl w:val="0"/>
        <w:kinsoku/>
        <w:wordWrap/>
        <w:overflowPunct/>
        <w:topLinePunct w:val="0"/>
        <w:autoSpaceDE/>
        <w:autoSpaceDN/>
        <w:bidi w:val="0"/>
        <w:adjustRightInd/>
        <w:snapToGrid w:val="0"/>
        <w:spacing w:before="0" w:after="0" w:line="360" w:lineRule="auto"/>
        <w:ind w:left="-10" w:leftChars="0" w:firstLine="430" w:firstLineChars="0"/>
        <w:jc w:val="both"/>
        <w:textAlignment w:val="auto"/>
        <w:rPr>
          <w:rFonts w:hint="eastAsia" w:ascii="仿宋" w:hAnsi="仿宋" w:eastAsia="仿宋"/>
          <w:color w:val="000000"/>
          <w:sz w:val="32"/>
          <w:szCs w:val="32"/>
          <w:lang w:eastAsia="zh-CN"/>
        </w:rPr>
      </w:pPr>
      <w:r>
        <w:rPr>
          <w:rFonts w:hint="eastAsia" w:ascii="仿宋" w:hAnsi="仿宋" w:eastAsia="仿宋"/>
          <w:color w:val="000000"/>
          <w:sz w:val="32"/>
          <w:szCs w:val="32"/>
          <w:lang w:eastAsia="zh-CN"/>
        </w:rPr>
        <w:drawing>
          <wp:inline distT="0" distB="0" distL="0" distR="0">
            <wp:extent cx="5267325" cy="3952875"/>
            <wp:effectExtent l="0" t="0" r="0" b="0"/>
            <wp:docPr id="4" name="picture" descr="descript"/>
            <wp:cNvGraphicFramePr/>
            <a:graphic xmlns:a="http://schemas.openxmlformats.org/drawingml/2006/main">
              <a:graphicData uri="http://schemas.openxmlformats.org/drawingml/2006/picture">
                <pic:pic xmlns:pic="http://schemas.openxmlformats.org/drawingml/2006/picture">
                  <pic:nvPicPr>
                    <pic:cNvPr id="4" name="picture" descr="descript"/>
                    <pic:cNvPicPr/>
                  </pic:nvPicPr>
                  <pic:blipFill>
                    <a:blip r:embed="rId4"/>
                    <a:stretch>
                      <a:fillRect/>
                    </a:stretch>
                  </pic:blipFill>
                  <pic:spPr>
                    <a:xfrm>
                      <a:off x="0" y="0"/>
                      <a:ext cx="5267325" cy="395287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val="0"/>
        <w:spacing w:after="313" w:afterLines="100" w:line="15" w:lineRule="atLeast"/>
        <w:ind w:right="0"/>
        <w:jc w:val="both"/>
        <w:textAlignment w:val="auto"/>
        <w:rPr>
          <w:rFonts w:hint="eastAsia" w:ascii="华文中宋" w:hAnsi="华文中宋" w:eastAsia="华文中宋" w:cs="华文中宋"/>
          <w:b/>
          <w:bCs/>
          <w:color w:val="000000"/>
          <w:sz w:val="40"/>
          <w:szCs w:val="40"/>
          <w:lang w:eastAsia="zh-CN"/>
        </w:rPr>
      </w:pPr>
      <w:r>
        <w:rPr>
          <w:rFonts w:hint="eastAsia" w:ascii="华文中宋" w:hAnsi="华文中宋" w:eastAsia="华文中宋" w:cs="华文中宋"/>
          <w:b/>
          <w:bCs/>
          <w:color w:val="000000"/>
          <w:sz w:val="40"/>
          <w:szCs w:val="40"/>
          <w:lang w:eastAsia="zh-CN"/>
        </w:rPr>
        <w:t>【</w:t>
      </w:r>
      <w:r>
        <w:rPr>
          <w:rFonts w:hint="eastAsia" w:ascii="华文中宋" w:hAnsi="华文中宋" w:eastAsia="华文中宋" w:cs="华文中宋"/>
          <w:b/>
          <w:bCs/>
          <w:color w:val="000000"/>
          <w:sz w:val="40"/>
          <w:szCs w:val="40"/>
        </w:rPr>
        <w:t>学生工作</w:t>
      </w:r>
      <w:r>
        <w:rPr>
          <w:rFonts w:hint="eastAsia" w:ascii="华文中宋" w:hAnsi="华文中宋" w:eastAsia="华文中宋" w:cs="华文中宋"/>
          <w:b/>
          <w:bCs/>
          <w:color w:val="000000"/>
          <w:sz w:val="40"/>
          <w:szCs w:val="40"/>
          <w:lang w:eastAsia="zh-CN"/>
        </w:rPr>
        <w:t>】</w:t>
      </w:r>
    </w:p>
    <w:p>
      <w:pPr>
        <w:keepNext w:val="0"/>
        <w:keepLines w:val="0"/>
        <w:pageBreakBefore w:val="0"/>
        <w:widowControl w:val="0"/>
        <w:numPr>
          <w:ilvl w:val="0"/>
          <w:numId w:val="1"/>
        </w:numPr>
        <w:kinsoku/>
        <w:wordWrap/>
        <w:overflowPunct/>
        <w:topLinePunct w:val="0"/>
        <w:autoSpaceDE/>
        <w:autoSpaceDN/>
        <w:bidi w:val="0"/>
        <w:adjustRightInd/>
        <w:snapToGrid w:val="0"/>
        <w:spacing w:before="0" w:after="0" w:line="360" w:lineRule="auto"/>
        <w:ind w:left="-10" w:leftChars="0" w:firstLine="430" w:firstLineChars="0"/>
        <w:jc w:val="both"/>
        <w:textAlignment w:val="auto"/>
        <w:rPr>
          <w:rFonts w:hint="eastAsia" w:ascii="仿宋_GB2312" w:hAnsi="仿宋_GB2312" w:eastAsia="仿宋_GB2312" w:cs="仿宋_GB2312"/>
          <w:b/>
          <w:bCs/>
          <w:color w:val="000000"/>
          <w:sz w:val="32"/>
          <w:szCs w:val="32"/>
          <w:lang w:eastAsia="zh-CN"/>
        </w:rPr>
      </w:pPr>
      <w:r>
        <w:rPr>
          <w:rFonts w:hint="eastAsia" w:ascii="仿宋_GB2312" w:hAnsi="仿宋_GB2312" w:eastAsia="仿宋_GB2312" w:cs="仿宋_GB2312"/>
          <w:b/>
          <w:bCs/>
          <w:spacing w:val="0"/>
          <w:sz w:val="32"/>
          <w:szCs w:val="32"/>
          <w:u w:val="none"/>
        </w:rPr>
        <w:t>奋进新征程，谱写新篇章——我院学生干部深入学习党的二十大报告</w:t>
      </w:r>
    </w:p>
    <w:p>
      <w:pPr>
        <w:snapToGrid/>
        <w:spacing w:before="0" w:after="0" w:line="240" w:lineRule="auto"/>
        <w:ind w:left="0" w:right="0" w:firstLine="76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pacing w:val="30"/>
          <w:sz w:val="32"/>
          <w:szCs w:val="32"/>
          <w:u w:val="none"/>
          <w:shd w:val="clear" w:color="auto" w:fill="FFFFFF"/>
        </w:rPr>
        <w:t>2022年10月16日下午在佛山校区厚德楼410室组织学习党的二十大报告。院党委副书记李天德、辅导员杜佳乐、陈家和、我院佛山校区团委、学生会干部代表以及新生班级助理参加。会上，</w:t>
      </w:r>
      <w:r>
        <w:rPr>
          <w:rFonts w:hint="eastAsia" w:ascii="仿宋_GB2312" w:hAnsi="仿宋_GB2312" w:eastAsia="仿宋_GB2312" w:cs="仿宋_GB2312"/>
          <w:color w:val="000000"/>
          <w:spacing w:val="30"/>
          <w:sz w:val="32"/>
          <w:szCs w:val="32"/>
          <w:u w:val="none"/>
          <w:shd w:val="clear" w:color="auto" w:fill="FFFFFF"/>
        </w:rPr>
        <w:t>学生干部以及各班班级助理结合工作实际分别谈了感想。站在新征程新起点上，公管青年要自信自强、守正创新，把二十大报告精神贯彻到日常的团学工作以及班级工作当中；加强思想指引，传达正确的价值观和人生观，传递正能量，胸怀大局，积极回应时代的呼唤，成为敢担当、能吃苦、肯奋斗的新时代好青年。李天德强调，一是要深入学习。深入学习二十大报告，</w:t>
      </w:r>
      <w:r>
        <w:rPr>
          <w:rFonts w:hint="eastAsia" w:ascii="仿宋_GB2312" w:hAnsi="仿宋_GB2312" w:eastAsia="仿宋_GB2312" w:cs="仿宋_GB2312"/>
          <w:color w:val="333333"/>
          <w:spacing w:val="0"/>
          <w:sz w:val="32"/>
          <w:szCs w:val="32"/>
          <w:u w:val="none"/>
          <w:shd w:val="clear" w:color="auto" w:fill="FFFFFF"/>
        </w:rPr>
        <w:t>始终坚持高举中国特色社会主义伟大旗帜，全面贯彻习近平新时代中国特色社会主义思想，</w:t>
      </w:r>
      <w:r>
        <w:rPr>
          <w:rFonts w:hint="eastAsia" w:ascii="仿宋_GB2312" w:hAnsi="仿宋_GB2312" w:eastAsia="仿宋_GB2312" w:cs="仿宋_GB2312"/>
          <w:color w:val="000000"/>
          <w:spacing w:val="0"/>
          <w:sz w:val="32"/>
          <w:szCs w:val="32"/>
          <w:u w:val="none"/>
          <w:shd w:val="clear" w:color="auto" w:fill="FFFFFF"/>
        </w:rPr>
        <w:t>用党的创新理论武装头脑、指导实践、推动工作。</w:t>
      </w:r>
      <w:r>
        <w:rPr>
          <w:rFonts w:hint="eastAsia" w:ascii="仿宋_GB2312" w:hAnsi="仿宋_GB2312" w:eastAsia="仿宋_GB2312" w:cs="仿宋_GB2312"/>
          <w:color w:val="000000"/>
          <w:spacing w:val="30"/>
          <w:sz w:val="32"/>
          <w:szCs w:val="32"/>
          <w:u w:val="none"/>
          <w:shd w:val="clear" w:color="auto" w:fill="FFFFFF"/>
        </w:rPr>
        <w:t>二是要把握机遇。根据报告指明的中国特色社会主义建设方向，结合所学专业和自身实际，找到自身的契合点，完善自我，将来为党和国家建功立业。三是勇于担当。要肩负起历史使命和责任担当，踔厉奋发，勇毅前行。</w:t>
      </w:r>
    </w:p>
    <w:p>
      <w:pPr>
        <w:keepNext w:val="0"/>
        <w:keepLines w:val="0"/>
        <w:pageBreakBefore w:val="0"/>
        <w:widowControl w:val="0"/>
        <w:numPr>
          <w:ilvl w:val="0"/>
          <w:numId w:val="0"/>
        </w:numPr>
        <w:kinsoku/>
        <w:wordWrap/>
        <w:overflowPunct/>
        <w:topLinePunct w:val="0"/>
        <w:autoSpaceDE/>
        <w:autoSpaceDN/>
        <w:bidi w:val="0"/>
        <w:adjustRightInd/>
        <w:snapToGrid w:val="0"/>
        <w:spacing w:before="0" w:after="0" w:line="360" w:lineRule="auto"/>
        <w:ind w:left="0"/>
        <w:jc w:val="both"/>
        <w:textAlignment w:val="auto"/>
        <w:rPr>
          <w:rFonts w:hint="eastAsia" w:ascii="仿宋_GB2312" w:hAnsi="仿宋_GB2312" w:eastAsia="仿宋_GB2312" w:cs="仿宋_GB2312"/>
          <w:color w:val="000000"/>
          <w:sz w:val="32"/>
          <w:szCs w:val="32"/>
          <w:lang w:eastAsia="zh-CN"/>
        </w:rPr>
      </w:pPr>
      <w:r>
        <w:rPr>
          <w:rFonts w:hint="eastAsia" w:ascii="仿宋_GB2312" w:hAnsi="仿宋_GB2312" w:eastAsia="仿宋_GB2312" w:cs="仿宋_GB2312"/>
          <w:color w:val="000000"/>
          <w:sz w:val="32"/>
          <w:szCs w:val="32"/>
          <w:lang w:eastAsia="zh-CN"/>
        </w:rPr>
        <w:drawing>
          <wp:inline distT="0" distB="0" distL="0" distR="0">
            <wp:extent cx="5274310" cy="3515995"/>
            <wp:effectExtent l="0" t="0" r="0" b="0"/>
            <wp:docPr id="7" name="picture" descr="descript"/>
            <wp:cNvGraphicFramePr/>
            <a:graphic xmlns:a="http://schemas.openxmlformats.org/drawingml/2006/main">
              <a:graphicData uri="http://schemas.openxmlformats.org/drawingml/2006/picture">
                <pic:pic xmlns:pic="http://schemas.openxmlformats.org/drawingml/2006/picture">
                  <pic:nvPicPr>
                    <pic:cNvPr id="7" name="picture" descr="descript"/>
                    <pic:cNvPicPr/>
                  </pic:nvPicPr>
                  <pic:blipFill>
                    <a:blip r:embed="rId5"/>
                    <a:stretch>
                      <a:fillRect/>
                    </a:stretch>
                  </pic:blipFill>
                  <pic:spPr>
                    <a:xfrm>
                      <a:off x="0" y="0"/>
                      <a:ext cx="5274310" cy="3516207"/>
                    </a:xfrm>
                    <a:prstGeom prst="rect">
                      <a:avLst/>
                    </a:prstGeom>
                  </pic:spPr>
                </pic:pic>
              </a:graphicData>
            </a:graphic>
          </wp:inline>
        </w:drawing>
      </w:r>
      <w:r>
        <w:rPr>
          <w:rFonts w:hint="eastAsia" w:ascii="仿宋_GB2312" w:hAnsi="仿宋_GB2312" w:eastAsia="仿宋_GB2312" w:cs="仿宋_GB2312"/>
          <w:color w:val="000000"/>
          <w:sz w:val="32"/>
          <w:szCs w:val="32"/>
          <w:lang w:eastAsia="zh-CN"/>
        </w:rPr>
        <w:drawing>
          <wp:inline distT="0" distB="0" distL="0" distR="0">
            <wp:extent cx="5274310" cy="3515995"/>
            <wp:effectExtent l="0" t="0" r="2540" b="8255"/>
            <wp:docPr id="10" name="picture" descr="descript"/>
            <wp:cNvGraphicFramePr/>
            <a:graphic xmlns:a="http://schemas.openxmlformats.org/drawingml/2006/main">
              <a:graphicData uri="http://schemas.openxmlformats.org/drawingml/2006/picture">
                <pic:pic xmlns:pic="http://schemas.openxmlformats.org/drawingml/2006/picture">
                  <pic:nvPicPr>
                    <pic:cNvPr id="10" name="picture" descr="descript"/>
                    <pic:cNvPicPr/>
                  </pic:nvPicPr>
                  <pic:blipFill>
                    <a:blip r:embed="rId6"/>
                    <a:stretch>
                      <a:fillRect/>
                    </a:stretch>
                  </pic:blipFill>
                  <pic:spPr>
                    <a:xfrm>
                      <a:off x="0" y="0"/>
                      <a:ext cx="5274310" cy="3516207"/>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val="0"/>
        <w:spacing w:before="0" w:after="0" w:line="360" w:lineRule="auto"/>
        <w:ind w:left="210" w:leftChars="0"/>
        <w:jc w:val="both"/>
        <w:textAlignment w:val="auto"/>
        <w:rPr>
          <w:rFonts w:hint="eastAsia" w:ascii="仿宋_GB2312" w:hAnsi="仿宋_GB2312" w:eastAsia="仿宋_GB2312" w:cs="仿宋_GB2312"/>
          <w:color w:val="000000"/>
          <w:sz w:val="32"/>
          <w:szCs w:val="32"/>
          <w:lang w:eastAsia="zh-CN"/>
        </w:rPr>
      </w:pPr>
      <w:r>
        <w:rPr>
          <w:rFonts w:hint="eastAsia" w:ascii="仿宋_GB2312" w:hAnsi="仿宋_GB2312" w:eastAsia="仿宋_GB2312" w:cs="仿宋_GB2312"/>
          <w:color w:val="000000"/>
          <w:sz w:val="32"/>
          <w:szCs w:val="32"/>
          <w:lang w:eastAsia="zh-CN"/>
        </w:rPr>
        <w:drawing>
          <wp:inline distT="0" distB="0" distL="0" distR="0">
            <wp:extent cx="5274310" cy="3515995"/>
            <wp:effectExtent l="0" t="0" r="0" b="0"/>
            <wp:docPr id="13" name="picture" descr="descript"/>
            <wp:cNvGraphicFramePr/>
            <a:graphic xmlns:a="http://schemas.openxmlformats.org/drawingml/2006/main">
              <a:graphicData uri="http://schemas.openxmlformats.org/drawingml/2006/picture">
                <pic:pic xmlns:pic="http://schemas.openxmlformats.org/drawingml/2006/picture">
                  <pic:nvPicPr>
                    <pic:cNvPr id="13" name="picture" descr="descript"/>
                    <pic:cNvPicPr/>
                  </pic:nvPicPr>
                  <pic:blipFill>
                    <a:blip r:embed="rId7"/>
                    <a:stretch>
                      <a:fillRect/>
                    </a:stretch>
                  </pic:blipFill>
                  <pic:spPr>
                    <a:xfrm>
                      <a:off x="0" y="0"/>
                      <a:ext cx="5274310" cy="3516207"/>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val="0"/>
        <w:spacing w:before="0" w:after="0" w:line="360" w:lineRule="auto"/>
        <w:ind w:left="210" w:leftChars="0"/>
        <w:jc w:val="both"/>
        <w:textAlignment w:val="auto"/>
        <w:rPr>
          <w:rFonts w:hint="eastAsia" w:ascii="仿宋_GB2312" w:hAnsi="仿宋_GB2312" w:eastAsia="仿宋_GB2312" w:cs="仿宋_GB2312"/>
          <w:color w:val="000000"/>
          <w:sz w:val="32"/>
          <w:szCs w:val="32"/>
          <w:lang w:eastAsia="zh-CN"/>
        </w:rPr>
      </w:pPr>
    </w:p>
    <w:p>
      <w:pPr>
        <w:keepNext w:val="0"/>
        <w:keepLines w:val="0"/>
        <w:pageBreakBefore w:val="0"/>
        <w:widowControl w:val="0"/>
        <w:numPr>
          <w:ilvl w:val="0"/>
          <w:numId w:val="1"/>
        </w:numPr>
        <w:kinsoku/>
        <w:wordWrap/>
        <w:overflowPunct/>
        <w:topLinePunct w:val="0"/>
        <w:autoSpaceDE/>
        <w:autoSpaceDN/>
        <w:bidi w:val="0"/>
        <w:adjustRightInd/>
        <w:snapToGrid w:val="0"/>
        <w:spacing w:before="0" w:after="0" w:line="360" w:lineRule="auto"/>
        <w:ind w:left="-10" w:leftChars="0" w:firstLine="430" w:firstLineChars="0"/>
        <w:jc w:val="both"/>
        <w:textAlignment w:val="auto"/>
        <w:rPr>
          <w:rFonts w:hint="eastAsia" w:ascii="仿宋_GB2312" w:hAnsi="仿宋_GB2312" w:eastAsia="仿宋_GB2312" w:cs="仿宋_GB2312"/>
          <w:color w:val="000000"/>
          <w:sz w:val="32"/>
          <w:szCs w:val="32"/>
          <w:u w:val="none"/>
        </w:rPr>
      </w:pPr>
      <w:r>
        <w:rPr>
          <w:rFonts w:hint="eastAsia" w:ascii="仿宋_GB2312" w:hAnsi="仿宋_GB2312" w:eastAsia="仿宋_GB2312" w:cs="仿宋_GB2312"/>
          <w:b/>
          <w:bCs/>
          <w:color w:val="000000"/>
          <w:sz w:val="32"/>
          <w:szCs w:val="32"/>
          <w:lang w:eastAsia="zh-CN"/>
        </w:rPr>
        <w:t>2021—2022学年本科生奖学金评选工作</w:t>
      </w:r>
      <w:r>
        <w:rPr>
          <w:rFonts w:hint="eastAsia" w:ascii="仿宋_GB2312" w:hAnsi="仿宋_GB2312" w:eastAsia="仿宋_GB2312" w:cs="仿宋_GB2312"/>
          <w:color w:val="000000"/>
          <w:sz w:val="32"/>
          <w:szCs w:val="32"/>
          <w:lang w:eastAsia="zh-CN"/>
        </w:rPr>
        <w:t>。10月18日公共管理学院奖学金评议小组组织本科生专项奖学金评选，最终评选出学业标兵奖42人、学业优秀奖97人、学术科研奖29人、社会公益奖39人、文体优秀奖15人、自强不息奖9人、创业实践奖10人、道德风尚奖2人、优秀学生干部奖89人、优良学风班5个。10月19日下午，学院组织院长奖学金答辩，公共管理学院党委副书记李天德、公共管理学院副院长张慧霞、辅导员代表甘子明和杜佳乐、学生干部代表杜颖智和吴卓颖、学生代表（非学生干部）王舒婷组成院长奖学金答辩评委，24位候选人参与答辩，经过材料审核评分以及现场答辩评分，最终得分前16名者获得院长奖学金，最终得分前6名者获得校长奖学金提名奖，并推荐参加校长奖学金答辩。</w:t>
      </w:r>
    </w:p>
    <w:p>
      <w:pPr>
        <w:keepNext w:val="0"/>
        <w:keepLines w:val="0"/>
        <w:pageBreakBefore w:val="0"/>
        <w:widowControl w:val="0"/>
        <w:numPr>
          <w:numId w:val="0"/>
        </w:numPr>
        <w:kinsoku/>
        <w:wordWrap/>
        <w:overflowPunct/>
        <w:topLinePunct w:val="0"/>
        <w:autoSpaceDE/>
        <w:autoSpaceDN/>
        <w:bidi w:val="0"/>
        <w:adjustRightInd/>
        <w:snapToGrid w:val="0"/>
        <w:spacing w:before="0" w:after="0" w:line="360" w:lineRule="auto"/>
        <w:jc w:val="both"/>
        <w:textAlignment w:val="auto"/>
        <w:rPr>
          <w:rFonts w:hint="eastAsia" w:ascii="仿宋_GB2312" w:hAnsi="仿宋_GB2312" w:eastAsia="仿宋_GB2312" w:cs="仿宋_GB2312"/>
          <w:color w:val="000000"/>
          <w:sz w:val="44"/>
          <w:szCs w:val="44"/>
          <w:u w:val="none"/>
        </w:rPr>
      </w:pPr>
      <w:r>
        <w:rPr>
          <w:rFonts w:hint="eastAsia" w:ascii="仿宋_GB2312" w:hAnsi="仿宋_GB2312" w:eastAsia="仿宋_GB2312" w:cs="仿宋_GB2312"/>
          <w:color w:val="000000"/>
          <w:sz w:val="44"/>
          <w:szCs w:val="44"/>
          <w:u w:val="none"/>
        </w:rPr>
        <w:t>【</w:t>
      </w:r>
      <w:r>
        <w:rPr>
          <w:rFonts w:hint="eastAsia" w:ascii="仿宋_GB2312" w:hAnsi="仿宋_GB2312" w:eastAsia="仿宋_GB2312" w:cs="仿宋_GB2312"/>
          <w:b/>
          <w:bCs/>
          <w:color w:val="000000"/>
          <w:sz w:val="44"/>
          <w:szCs w:val="44"/>
          <w:u w:val="none"/>
        </w:rPr>
        <w:t>就业工作</w:t>
      </w:r>
      <w:r>
        <w:rPr>
          <w:rFonts w:hint="eastAsia" w:ascii="仿宋_GB2312" w:hAnsi="仿宋_GB2312" w:eastAsia="仿宋_GB2312" w:cs="仿宋_GB2312"/>
          <w:color w:val="000000"/>
          <w:sz w:val="44"/>
          <w:szCs w:val="44"/>
          <w:u w:val="none"/>
        </w:rPr>
        <w:t>】</w:t>
      </w:r>
    </w:p>
    <w:p>
      <w:pPr>
        <w:keepNext w:val="0"/>
        <w:keepLines w:val="0"/>
        <w:pageBreakBefore w:val="0"/>
        <w:widowControl w:val="0"/>
        <w:numPr>
          <w:ilvl w:val="0"/>
          <w:numId w:val="1"/>
        </w:numPr>
        <w:kinsoku/>
        <w:wordWrap/>
        <w:overflowPunct/>
        <w:topLinePunct w:val="0"/>
        <w:autoSpaceDE/>
        <w:autoSpaceDN/>
        <w:bidi w:val="0"/>
        <w:adjustRightInd/>
        <w:snapToGrid w:val="0"/>
        <w:spacing w:before="0" w:after="0" w:line="360" w:lineRule="auto"/>
        <w:ind w:left="-10" w:leftChars="0" w:firstLine="430" w:firstLineChars="0"/>
        <w:jc w:val="both"/>
        <w:textAlignment w:val="auto"/>
        <w:rPr>
          <w:rFonts w:hint="eastAsia" w:ascii="仿宋_GB2312" w:hAnsi="仿宋_GB2312" w:eastAsia="仿宋_GB2312" w:cs="仿宋_GB2312"/>
          <w:color w:val="000000"/>
          <w:sz w:val="32"/>
          <w:szCs w:val="32"/>
          <w:u w:val="none"/>
        </w:rPr>
      </w:pPr>
      <w:r>
        <w:rPr>
          <w:rFonts w:hint="eastAsia" w:ascii="仿宋_GB2312" w:hAnsi="仿宋_GB2312" w:eastAsia="仿宋_GB2312" w:cs="仿宋_GB2312"/>
          <w:color w:val="000000"/>
          <w:sz w:val="32"/>
          <w:szCs w:val="32"/>
          <w:u w:val="none"/>
          <w:lang w:eastAsia="zh-CN"/>
        </w:rPr>
        <w:t xml:space="preserve">   2022年10月17日下午4：00建发房产在学院会议室642举办</w:t>
      </w:r>
      <w:r>
        <w:rPr>
          <w:rFonts w:hint="eastAsia" w:ascii="仿宋_GB2312" w:hAnsi="仿宋_GB2312" w:eastAsia="仿宋_GB2312" w:cs="仿宋_GB2312"/>
          <w:b/>
          <w:bCs/>
          <w:color w:val="000000"/>
          <w:sz w:val="32"/>
          <w:szCs w:val="32"/>
          <w:u w:val="none"/>
          <w:lang w:eastAsia="zh-CN"/>
        </w:rPr>
        <w:t>宣讲会</w:t>
      </w:r>
      <w:r>
        <w:rPr>
          <w:rFonts w:hint="eastAsia" w:ascii="仿宋_GB2312" w:hAnsi="仿宋_GB2312" w:eastAsia="仿宋_GB2312" w:cs="仿宋_GB2312"/>
          <w:color w:val="000000"/>
          <w:sz w:val="32"/>
          <w:szCs w:val="32"/>
          <w:u w:val="none"/>
          <w:lang w:eastAsia="zh-CN"/>
        </w:rPr>
        <w:t>，通过校园大使和多次转发宣讲会信息等方式积极组织公管毕业生参加，企业在宣讲结束后组织了初面，宣讲会反响良好。</w:t>
      </w:r>
    </w:p>
    <w:p>
      <w:pPr>
        <w:keepNext w:val="0"/>
        <w:keepLines w:val="0"/>
        <w:pageBreakBefore w:val="0"/>
        <w:widowControl w:val="0"/>
        <w:kinsoku/>
        <w:wordWrap/>
        <w:overflowPunct/>
        <w:topLinePunct w:val="0"/>
        <w:autoSpaceDE/>
        <w:autoSpaceDN/>
        <w:bidi w:val="0"/>
        <w:adjustRightInd/>
        <w:snapToGrid w:val="0"/>
        <w:spacing w:before="0" w:after="0" w:line="360" w:lineRule="auto"/>
        <w:ind w:left="0" w:firstLine="0"/>
        <w:jc w:val="both"/>
        <w:textAlignment w:val="auto"/>
        <w:rPr>
          <w:rFonts w:hint="eastAsia" w:ascii="仿宋_GB2312" w:hAnsi="仿宋_GB2312" w:eastAsia="仿宋_GB2312" w:cs="仿宋_GB2312"/>
          <w:color w:val="000000"/>
          <w:sz w:val="32"/>
          <w:szCs w:val="32"/>
          <w:u w:val="none"/>
        </w:rPr>
      </w:pPr>
    </w:p>
    <w:p>
      <w:pPr>
        <w:keepNext w:val="0"/>
        <w:keepLines w:val="0"/>
        <w:pageBreakBefore w:val="0"/>
        <w:widowControl w:val="0"/>
        <w:kinsoku/>
        <w:wordWrap/>
        <w:overflowPunct/>
        <w:topLinePunct w:val="0"/>
        <w:autoSpaceDE/>
        <w:autoSpaceDN/>
        <w:bidi w:val="0"/>
        <w:adjustRightInd/>
        <w:snapToGrid w:val="0"/>
        <w:spacing w:before="0" w:after="0" w:line="360" w:lineRule="auto"/>
        <w:ind w:left="-10" w:leftChars="0" w:firstLine="430" w:firstLineChars="0"/>
        <w:jc w:val="both"/>
        <w:textAlignment w:val="auto"/>
        <w:rPr>
          <w:rFonts w:hint="eastAsia" w:ascii="仿宋_GB2312" w:hAnsi="仿宋_GB2312" w:eastAsia="仿宋_GB2312" w:cs="仿宋_GB2312"/>
          <w:color w:val="000000"/>
          <w:sz w:val="32"/>
          <w:szCs w:val="32"/>
          <w:u w:val="none"/>
        </w:rPr>
      </w:pPr>
      <w:r>
        <w:rPr>
          <w:rFonts w:hint="eastAsia" w:ascii="仿宋_GB2312" w:hAnsi="仿宋_GB2312" w:eastAsia="仿宋_GB2312" w:cs="仿宋_GB2312"/>
          <w:color w:val="000000"/>
          <w:sz w:val="32"/>
          <w:szCs w:val="32"/>
          <w:u w:val="none"/>
          <w:lang w:eastAsia="zh-CN"/>
        </w:rPr>
        <w:drawing>
          <wp:inline distT="0" distB="0" distL="0" distR="0">
            <wp:extent cx="4721225" cy="3539490"/>
            <wp:effectExtent l="0" t="0" r="0" b="0"/>
            <wp:docPr id="16" name="picture" descr="descript"/>
            <wp:cNvGraphicFramePr/>
            <a:graphic xmlns:a="http://schemas.openxmlformats.org/drawingml/2006/main">
              <a:graphicData uri="http://schemas.openxmlformats.org/drawingml/2006/picture">
                <pic:pic xmlns:pic="http://schemas.openxmlformats.org/drawingml/2006/picture">
                  <pic:nvPicPr>
                    <pic:cNvPr id="16" name="picture" descr="descript"/>
                    <pic:cNvPicPr/>
                  </pic:nvPicPr>
                  <pic:blipFill>
                    <a:blip r:embed="rId8"/>
                    <a:srcRect r="55" b="94"/>
                    <a:stretch>
                      <a:fillRect/>
                    </a:stretch>
                  </pic:blipFill>
                  <pic:spPr>
                    <a:xfrm>
                      <a:off x="0" y="0"/>
                      <a:ext cx="4721666" cy="3539861"/>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val="0"/>
        <w:spacing w:before="0" w:after="0" w:line="360" w:lineRule="auto"/>
        <w:ind w:left="0" w:firstLine="0"/>
        <w:jc w:val="both"/>
        <w:textAlignment w:val="auto"/>
        <w:rPr>
          <w:rFonts w:hint="eastAsia" w:ascii="仿宋_GB2312" w:hAnsi="仿宋_GB2312" w:eastAsia="仿宋_GB2312" w:cs="仿宋_GB2312"/>
          <w:color w:val="000000"/>
          <w:sz w:val="32"/>
          <w:szCs w:val="32"/>
          <w:u w:val="none"/>
        </w:rPr>
      </w:pPr>
      <w:r>
        <w:rPr>
          <w:rFonts w:hint="eastAsia" w:ascii="仿宋_GB2312" w:hAnsi="仿宋_GB2312" w:eastAsia="仿宋_GB2312" w:cs="仿宋_GB2312"/>
          <w:color w:val="000000"/>
          <w:sz w:val="32"/>
          <w:szCs w:val="32"/>
          <w:u w:val="none"/>
        </w:rPr>
        <w:t xml:space="preserve">   2022年10月17日晚上7：00合富辉煌</w:t>
      </w:r>
      <w:r>
        <w:rPr>
          <w:rFonts w:hint="eastAsia" w:ascii="仿宋_GB2312" w:hAnsi="仿宋_GB2312" w:eastAsia="仿宋_GB2312" w:cs="仿宋_GB2312"/>
          <w:color w:val="000000"/>
          <w:sz w:val="32"/>
          <w:szCs w:val="32"/>
          <w:u w:val="none"/>
          <w:lang w:eastAsia="zh-CN"/>
        </w:rPr>
        <w:t>在学院会议室642举办宣讲会宣讲会，并在宣讲会结束后组织了初次面试，各专业同学积极参加。</w:t>
      </w:r>
    </w:p>
    <w:p>
      <w:pPr>
        <w:keepNext w:val="0"/>
        <w:keepLines w:val="0"/>
        <w:pageBreakBefore w:val="0"/>
        <w:widowControl w:val="0"/>
        <w:numPr>
          <w:ilvl w:val="0"/>
          <w:numId w:val="1"/>
        </w:numPr>
        <w:pBdr>
          <w:bottom w:val="none" w:color="auto" w:sz="0" w:space="0"/>
        </w:pBdr>
        <w:kinsoku/>
        <w:wordWrap/>
        <w:overflowPunct/>
        <w:topLinePunct w:val="0"/>
        <w:autoSpaceDE/>
        <w:autoSpaceDN/>
        <w:bidi w:val="0"/>
        <w:adjustRightInd/>
        <w:snapToGrid w:val="0"/>
        <w:spacing w:before="0" w:after="0" w:line="360" w:lineRule="auto"/>
        <w:ind w:left="-10" w:leftChars="0" w:firstLine="430" w:firstLineChars="0"/>
        <w:jc w:val="both"/>
        <w:textAlignment w:val="auto"/>
        <w:rPr>
          <w:rFonts w:hint="eastAsia" w:ascii="仿宋_GB2312" w:hAnsi="仿宋_GB2312" w:eastAsia="仿宋_GB2312" w:cs="仿宋_GB2312"/>
          <w:color w:val="000000"/>
          <w:sz w:val="32"/>
          <w:szCs w:val="32"/>
          <w:u w:val="none"/>
        </w:rPr>
      </w:pPr>
      <w:r>
        <w:rPr>
          <w:rFonts w:hint="eastAsia" w:ascii="仿宋_GB2312" w:hAnsi="仿宋_GB2312" w:eastAsia="仿宋_GB2312" w:cs="仿宋_GB2312"/>
          <w:color w:val="000000"/>
          <w:sz w:val="32"/>
          <w:szCs w:val="32"/>
          <w:u w:val="none"/>
        </w:rPr>
        <w:t xml:space="preserve"> 2022年10月18日下午在综合楼403举行</w:t>
      </w:r>
      <w:r>
        <w:rPr>
          <w:rFonts w:hint="eastAsia" w:ascii="仿宋_GB2312" w:hAnsi="仿宋_GB2312" w:eastAsia="仿宋_GB2312" w:cs="仿宋_GB2312"/>
          <w:b/>
          <w:bCs/>
          <w:color w:val="000000"/>
          <w:sz w:val="32"/>
          <w:szCs w:val="32"/>
          <w:u w:val="none"/>
        </w:rPr>
        <w:t>2023届毕业生就业动员会会议</w:t>
      </w:r>
      <w:r>
        <w:rPr>
          <w:rFonts w:hint="eastAsia" w:ascii="仿宋_GB2312" w:hAnsi="仿宋_GB2312" w:eastAsia="仿宋_GB2312" w:cs="仿宋_GB2312"/>
          <w:color w:val="000000"/>
          <w:sz w:val="32"/>
          <w:szCs w:val="32"/>
          <w:u w:val="none"/>
        </w:rPr>
        <w:t>。会议采取线上线下相结合的方式进行开展，学院党委书记钟智、副书记李天德、行政管理系主任郑文强、城市管理系主任王妙妙、土地资源与房地产管理系主任朱孟珏、熊枫教授、刘丁蓉副教授、柯湘副教授、2020级辅导员甘子明以及2019级辅导员杨茜共同出席本次会议，会议由2019级辅导员谢家筠主持。</w:t>
      </w:r>
    </w:p>
    <w:p>
      <w:pPr>
        <w:snapToGrid/>
        <w:spacing w:before="0" w:after="0" w:line="240" w:lineRule="auto"/>
        <w:ind w:left="0" w:right="0"/>
        <w:jc w:val="both"/>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      </w:t>
      </w:r>
      <w:r>
        <w:rPr>
          <w:rFonts w:hint="eastAsia" w:ascii="仿宋_GB2312" w:hAnsi="仿宋_GB2312" w:eastAsia="仿宋_GB2312" w:cs="仿宋_GB2312"/>
          <w:color w:val="000000"/>
          <w:sz w:val="32"/>
          <w:szCs w:val="32"/>
          <w:u w:val="none"/>
        </w:rPr>
        <w:t xml:space="preserve"> 钟智书记从宏观层面到实际情况分析了当前的就业形势并分享了择业就业经验。鼓励同学们多方面选择就业，在不断历练中找到适合自身发展的择业。表达对毕业生的关心并寄语学生敢做敢为，有所作为。熊枫老师为同学们分享经验，简历是求职的第一张卡片，并对简历撰写提出很多指导性意见。同时提出也要关注秋招信息，在备考的同时也可寻找其它发展方向尝试。王妙妙老师以人生定位为出发点，希望同学们结合自身兴趣爱好以及个人优势来进行职业规划与选择，明确自己未来的奋斗方向并为之不懈奋斗，实现个人理想。甘子明老师以2022届毕业生就业情况为例为同学们进行就业解析，结合当今疫情大背景下了解就业的严峻形势，提出两手抓、两手都要硬。根据自身期望与实际情况，扎实做好就业、考研升学等工作。杨茜老师为毕业生做了相关就业工作指引，鼓励学生积极参与秋招，并提出接下来需要同学们共同协作，认真对待信息填报，以免影响档案转寄。会议最后由李天德副书记进行总结，书记对毕业生进行了寄语，希望大家不断努力，找到自己满意的工作。同时提出学生可积极利用学校、学院老师、家人朋友现有资源，帮助自身择业发展。 </w:t>
      </w:r>
    </w:p>
    <w:p>
      <w:pPr>
        <w:snapToGrid/>
        <w:spacing w:before="0" w:after="0" w:line="240" w:lineRule="auto"/>
        <w:ind w:left="0" w:right="0"/>
        <w:jc w:val="both"/>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0" distR="0">
            <wp:extent cx="5387975" cy="3195955"/>
            <wp:effectExtent l="0" t="0" r="3175" b="444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9"/>
                    <a:srcRect r="52" b="-75"/>
                    <a:stretch>
                      <a:fillRect/>
                    </a:stretch>
                  </pic:blipFill>
                  <pic:spPr>
                    <a:xfrm>
                      <a:off x="0" y="0"/>
                      <a:ext cx="5387975" cy="3195955"/>
                    </a:xfrm>
                    <a:prstGeom prst="rect">
                      <a:avLst/>
                    </a:prstGeom>
                  </pic:spPr>
                </pic:pic>
              </a:graphicData>
            </a:graphic>
          </wp:inline>
        </w:drawing>
      </w:r>
    </w:p>
    <w:p>
      <w:pPr>
        <w:snapToGrid/>
        <w:spacing w:before="0" w:after="0" w:line="240" w:lineRule="auto"/>
        <w:ind w:left="0" w:right="0"/>
        <w:jc w:val="both"/>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0" distR="0">
            <wp:extent cx="5397500" cy="2940685"/>
            <wp:effectExtent l="0" t="0" r="12700" b="1206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10"/>
                    <a:srcRect r="50" b="-72"/>
                    <a:stretch>
                      <a:fillRect/>
                    </a:stretch>
                  </pic:blipFill>
                  <pic:spPr>
                    <a:xfrm>
                      <a:off x="0" y="0"/>
                      <a:ext cx="5397500" cy="2940685"/>
                    </a:xfrm>
                    <a:prstGeom prst="rect">
                      <a:avLst/>
                    </a:prstGeom>
                  </pic:spPr>
                </pic:pic>
              </a:graphicData>
            </a:graphic>
          </wp:inline>
        </w:drawing>
      </w:r>
    </w:p>
    <w:p>
      <w:pPr>
        <w:snapToGrid/>
        <w:spacing w:before="0" w:after="0" w:line="240" w:lineRule="auto"/>
        <w:ind w:leftChars="0" w:right="0" w:firstLineChars="0"/>
        <w:jc w:val="both"/>
        <w:rPr>
          <w:rFonts w:hint="eastAsia" w:ascii="仿宋_GB2312" w:hAnsi="仿宋_GB2312" w:eastAsia="仿宋_GB2312" w:cs="仿宋_GB2312"/>
          <w:color w:val="000000"/>
          <w:spacing w:val="0"/>
          <w:sz w:val="32"/>
          <w:szCs w:val="32"/>
          <w:u w:val="none"/>
        </w:rPr>
      </w:pPr>
    </w:p>
    <w:p>
      <w:pPr>
        <w:pBdr>
          <w:bottom w:val="none" w:color="auto" w:sz="0" w:space="0"/>
        </w:pBdr>
        <w:snapToGrid/>
        <w:spacing w:before="0" w:after="0" w:line="240" w:lineRule="auto"/>
        <w:ind w:leftChars="0" w:right="0" w:firstLineChars="0"/>
        <w:jc w:val="both"/>
        <w:rPr>
          <w:rFonts w:ascii="仿宋" w:hAnsi="仿宋" w:eastAsia="仿宋" w:cs="仿宋"/>
          <w:color w:val="000000"/>
          <w:spacing w:val="0"/>
          <w:sz w:val="32"/>
          <w:u w:val="none"/>
        </w:rPr>
      </w:pPr>
      <w:r>
        <w:rPr>
          <w:rFonts w:hint="eastAsia" w:ascii="仿宋_GB2312" w:hAnsi="仿宋_GB2312" w:eastAsia="仿宋_GB2312" w:cs="仿宋_GB2312"/>
          <w:color w:val="000000"/>
          <w:spacing w:val="0"/>
          <w:sz w:val="32"/>
          <w:szCs w:val="32"/>
          <w:u w:val="none"/>
        </w:rPr>
        <w:t xml:space="preserve">  ◆ 完成2023届毕业生就业系统上各个班级同学生源信息的核对工作。组织高等学校毕业生登记表和就业推荐表的下发和填写工作，下发模板并叮嘱谨慎填写。</w:t>
      </w:r>
    </w:p>
    <w:p>
      <w:pPr>
        <w:keepNext w:val="0"/>
        <w:keepLines w:val="0"/>
        <w:pageBreakBefore w:val="0"/>
        <w:widowControl w:val="0"/>
        <w:kinsoku/>
        <w:wordWrap/>
        <w:overflowPunct/>
        <w:topLinePunct w:val="0"/>
        <w:autoSpaceDE/>
        <w:autoSpaceDN/>
        <w:bidi w:val="0"/>
        <w:adjustRightInd/>
        <w:snapToGrid w:val="0"/>
        <w:spacing w:after="313" w:afterLines="100" w:line="15" w:lineRule="atLeast"/>
        <w:ind w:right="0"/>
        <w:jc w:val="both"/>
        <w:textAlignment w:val="auto"/>
        <w:rPr>
          <w:rFonts w:hint="eastAsia" w:ascii="华文仿宋" w:hAnsi="华文仿宋" w:eastAsia="华文仿宋" w:cs="华文仿宋"/>
          <w:color w:val="000000"/>
          <w:sz w:val="44"/>
          <w:szCs w:val="44"/>
        </w:rPr>
      </w:pPr>
      <w:r>
        <w:rPr>
          <w:rFonts w:hint="eastAsia" w:ascii="华文仿宋" w:hAnsi="华文仿宋" w:eastAsia="华文仿宋" w:cs="华文仿宋"/>
          <w:b/>
          <w:bCs/>
          <w:color w:val="000000"/>
          <w:sz w:val="44"/>
          <w:szCs w:val="44"/>
          <w:lang w:eastAsia="zh-CN"/>
        </w:rPr>
        <w:t>【</w:t>
      </w:r>
      <w:r>
        <w:rPr>
          <w:rFonts w:hint="eastAsia" w:ascii="华文仿宋" w:hAnsi="华文仿宋" w:eastAsia="华文仿宋" w:cs="华文仿宋"/>
          <w:b/>
          <w:bCs/>
          <w:color w:val="000000"/>
          <w:sz w:val="44"/>
          <w:szCs w:val="44"/>
        </w:rPr>
        <w:t>合作交流</w:t>
      </w:r>
      <w:r>
        <w:rPr>
          <w:rFonts w:hint="eastAsia" w:ascii="华文仿宋" w:hAnsi="华文仿宋" w:eastAsia="华文仿宋" w:cs="华文仿宋"/>
          <w:b/>
          <w:bCs/>
          <w:color w:val="000000"/>
          <w:sz w:val="44"/>
          <w:szCs w:val="44"/>
          <w:lang w:eastAsia="zh-CN"/>
        </w:rPr>
        <w:t>】</w:t>
      </w:r>
    </w:p>
    <w:p>
      <w:pPr>
        <w:keepNext w:val="0"/>
        <w:keepLines w:val="0"/>
        <w:pageBreakBefore w:val="0"/>
        <w:widowControl w:val="0"/>
        <w:kinsoku/>
        <w:wordWrap/>
        <w:overflowPunct/>
        <w:topLinePunct w:val="0"/>
        <w:autoSpaceDE/>
        <w:autoSpaceDN/>
        <w:bidi w:val="0"/>
        <w:adjustRightInd/>
        <w:snapToGrid w:val="0"/>
        <w:spacing w:after="313" w:afterLines="100" w:line="15" w:lineRule="atLeast"/>
        <w:ind w:right="0"/>
        <w:jc w:val="both"/>
        <w:textAlignment w:val="auto"/>
        <w:rPr>
          <w:rFonts w:hint="eastAsia" w:ascii="华文仿宋" w:hAnsi="华文仿宋" w:eastAsia="华文仿宋" w:cs="华文仿宋"/>
          <w:color w:val="000000"/>
          <w:sz w:val="44"/>
          <w:szCs w:val="44"/>
          <w:lang w:val="en-US" w:eastAsia="zh-CN"/>
        </w:rPr>
      </w:pPr>
      <w:r>
        <w:rPr>
          <w:rFonts w:hint="eastAsia" w:ascii="华文仿宋" w:hAnsi="华文仿宋" w:eastAsia="华文仿宋" w:cs="华文仿宋"/>
          <w:b/>
          <w:bCs/>
          <w:color w:val="000000"/>
          <w:sz w:val="44"/>
          <w:szCs w:val="44"/>
          <w:lang w:eastAsia="zh-CN"/>
        </w:rPr>
        <w:t>【</w:t>
      </w:r>
      <w:r>
        <w:rPr>
          <w:rFonts w:hint="eastAsia" w:ascii="华文仿宋" w:hAnsi="华文仿宋" w:eastAsia="华文仿宋" w:cs="华文仿宋"/>
          <w:b/>
          <w:bCs/>
          <w:color w:val="000000"/>
          <w:sz w:val="44"/>
          <w:szCs w:val="44"/>
        </w:rPr>
        <w:t>综合管理</w:t>
      </w:r>
      <w:r>
        <w:rPr>
          <w:rFonts w:hint="eastAsia" w:ascii="华文仿宋" w:hAnsi="华文仿宋" w:eastAsia="华文仿宋" w:cs="华文仿宋"/>
          <w:b/>
          <w:bCs/>
          <w:color w:val="000000"/>
          <w:sz w:val="44"/>
          <w:szCs w:val="44"/>
          <w:lang w:eastAsia="zh-CN"/>
        </w:rPr>
        <w:t>】</w:t>
      </w:r>
    </w:p>
    <w:p>
      <w:pPr>
        <w:keepNext w:val="0"/>
        <w:keepLines w:val="0"/>
        <w:pageBreakBefore w:val="0"/>
        <w:widowControl w:val="0"/>
        <w:kinsoku/>
        <w:wordWrap/>
        <w:overflowPunct/>
        <w:topLinePunct w:val="0"/>
        <w:autoSpaceDE/>
        <w:autoSpaceDN/>
        <w:bidi w:val="0"/>
        <w:adjustRightInd/>
        <w:snapToGrid w:val="0"/>
        <w:spacing w:after="313" w:afterLines="100" w:line="15" w:lineRule="atLeast"/>
        <w:ind w:right="0"/>
        <w:jc w:val="both"/>
        <w:textAlignment w:val="auto"/>
        <w:rPr>
          <w:rFonts w:hint="eastAsia" w:ascii="华文仿宋" w:hAnsi="华文仿宋" w:eastAsia="华文仿宋" w:cs="华文仿宋"/>
          <w:b/>
          <w:bCs/>
          <w:color w:val="000000"/>
          <w:sz w:val="44"/>
          <w:szCs w:val="44"/>
          <w:lang w:eastAsia="zh-CN"/>
        </w:rPr>
      </w:pPr>
      <w:r>
        <w:rPr>
          <w:rFonts w:hint="eastAsia" w:ascii="华文仿宋" w:hAnsi="华文仿宋" w:eastAsia="华文仿宋" w:cs="华文仿宋"/>
          <w:b/>
          <w:bCs/>
          <w:color w:val="000000"/>
          <w:sz w:val="44"/>
          <w:szCs w:val="44"/>
          <w:lang w:eastAsia="zh-CN"/>
        </w:rPr>
        <w:t>【研究生工作】</w:t>
      </w:r>
      <w:bookmarkStart w:id="0" w:name="_GoBack"/>
      <w:bookmarkEnd w:id="0"/>
    </w:p>
    <w:p>
      <w:pPr>
        <w:snapToGrid/>
        <w:spacing w:before="0" w:after="0" w:line="288" w:lineRule="auto"/>
        <w:ind w:left="0" w:firstLine="0"/>
        <w:jc w:val="both"/>
        <w:rPr>
          <w:rFonts w:hint="eastAsia" w:ascii="宋体" w:hAnsi="宋体" w:eastAsia="宋体" w:cs="宋体"/>
        </w:rPr>
      </w:pPr>
      <w:r>
        <w:rPr>
          <w:rFonts w:hint="eastAsia" w:ascii="华文仿宋" w:hAnsi="华文仿宋" w:eastAsia="华文仿宋" w:cs="华文仿宋"/>
          <w:b/>
          <w:color w:val="000000"/>
          <w:spacing w:val="0"/>
          <w:sz w:val="44"/>
          <w:szCs w:val="44"/>
          <w:u w:val="none"/>
        </w:rPr>
        <w:t>【教学科研】</w:t>
      </w:r>
    </w:p>
    <w:p>
      <w:pPr>
        <w:snapToGrid/>
        <w:spacing w:before="0" w:after="0" w:line="288" w:lineRule="auto"/>
        <w:ind w:left="0" w:leftChars="0" w:firstLine="419" w:firstLineChars="131"/>
        <w:jc w:val="both"/>
        <w:rPr>
          <w:rFonts w:hint="eastAsia" w:ascii="仿宋_GB2312" w:hAnsi="仿宋_GB2312" w:eastAsia="仿宋_GB2312" w:cs="仿宋_GB2312"/>
          <w:sz w:val="32"/>
          <w:szCs w:val="32"/>
        </w:rPr>
      </w:pPr>
      <w:r>
        <w:rPr>
          <w:rFonts w:ascii="仿宋" w:hAnsi="仿宋" w:eastAsia="仿宋" w:cs="仿宋"/>
          <w:color w:val="000000"/>
          <w:spacing w:val="0"/>
          <w:sz w:val="32"/>
          <w:szCs w:val="32"/>
          <w:u w:val="none"/>
        </w:rPr>
        <w:t>◆</w:t>
      </w:r>
      <w:r>
        <w:rPr>
          <w:rFonts w:hint="eastAsia" w:ascii="仿宋_GB2312" w:hAnsi="仿宋_GB2312" w:eastAsia="仿宋_GB2312" w:cs="仿宋_GB2312"/>
          <w:color w:val="000000"/>
          <w:spacing w:val="0"/>
          <w:sz w:val="32"/>
          <w:szCs w:val="32"/>
          <w:u w:val="none"/>
        </w:rPr>
        <w:t>在学院网站、公众号上发布广东财经大学2023年公共管理专业硕士（MPA）（双证）招生简章，广泛转发宣传，接听2023年MPA考生咨询电话，答疑相关问题。</w:t>
      </w:r>
    </w:p>
    <w:p>
      <w:pPr>
        <w:snapToGrid/>
        <w:spacing w:before="0" w:after="90" w:line="288" w:lineRule="auto"/>
        <w:ind w:left="0" w:leftChars="0" w:firstLine="419" w:firstLineChars="131"/>
        <w:jc w:val="both"/>
        <w:rPr>
          <w:rFonts w:hint="eastAsia" w:ascii="仿宋_GB2312" w:hAnsi="仿宋_GB2312" w:eastAsia="仿宋_GB2312" w:cs="仿宋_GB2312"/>
          <w:sz w:val="32"/>
          <w:szCs w:val="32"/>
        </w:rPr>
      </w:pPr>
      <w:r>
        <w:rPr>
          <w:rFonts w:hint="eastAsia" w:ascii="仿宋_GB2312" w:hAnsi="仿宋_GB2312" w:eastAsia="仿宋_GB2312" w:cs="仿宋_GB2312"/>
          <w:color w:val="000000"/>
          <w:spacing w:val="0"/>
          <w:sz w:val="32"/>
          <w:szCs w:val="32"/>
          <w:u w:val="none"/>
        </w:rPr>
        <w:t>◆汇总整理MPA线上会议号，更新填报研究生院线上教学汇总表。</w:t>
      </w:r>
    </w:p>
    <w:p>
      <w:pPr>
        <w:snapToGrid/>
        <w:spacing w:before="0" w:after="0" w:line="288" w:lineRule="auto"/>
        <w:ind w:left="0" w:leftChars="0" w:firstLine="419" w:firstLineChars="131"/>
        <w:jc w:val="both"/>
        <w:rPr>
          <w:rFonts w:hint="eastAsia" w:ascii="仿宋_GB2312" w:hAnsi="仿宋_GB2312" w:eastAsia="仿宋_GB2312" w:cs="仿宋_GB2312"/>
          <w:sz w:val="32"/>
          <w:szCs w:val="32"/>
        </w:rPr>
      </w:pPr>
      <w:r>
        <w:rPr>
          <w:rFonts w:hint="eastAsia" w:ascii="仿宋_GB2312" w:hAnsi="仿宋_GB2312" w:eastAsia="仿宋_GB2312" w:cs="仿宋_GB2312"/>
          <w:color w:val="000000"/>
          <w:spacing w:val="0"/>
          <w:sz w:val="32"/>
          <w:szCs w:val="32"/>
          <w:u w:val="none"/>
        </w:rPr>
        <w:t>◆</w:t>
      </w:r>
      <w:r>
        <w:rPr>
          <w:rFonts w:hint="eastAsia" w:ascii="仿宋_GB2312" w:hAnsi="仿宋_GB2312" w:eastAsia="仿宋_GB2312" w:cs="仿宋_GB2312"/>
          <w:b/>
          <w:bCs/>
          <w:color w:val="000000"/>
          <w:spacing w:val="0"/>
          <w:sz w:val="32"/>
          <w:szCs w:val="32"/>
          <w:u w:val="none"/>
        </w:rPr>
        <w:t>开展首届研究生培养学生咨询委员会委员遴选工作</w:t>
      </w:r>
      <w:r>
        <w:rPr>
          <w:rFonts w:hint="eastAsia" w:ascii="仿宋_GB2312" w:hAnsi="仿宋_GB2312" w:eastAsia="仿宋_GB2312" w:cs="仿宋_GB2312"/>
          <w:color w:val="000000"/>
          <w:spacing w:val="0"/>
          <w:sz w:val="32"/>
          <w:szCs w:val="32"/>
          <w:u w:val="none"/>
        </w:rPr>
        <w:t>需要，学院向研究生院推荐优秀研究生参加遴选。</w:t>
      </w:r>
    </w:p>
    <w:p>
      <w:pPr>
        <w:snapToGrid/>
        <w:spacing w:before="0" w:after="90" w:line="288" w:lineRule="auto"/>
        <w:ind w:left="0" w:leftChars="0" w:firstLine="419" w:firstLineChars="131"/>
        <w:jc w:val="both"/>
        <w:rPr>
          <w:rFonts w:hint="eastAsia" w:ascii="仿宋_GB2312" w:hAnsi="仿宋_GB2312" w:eastAsia="仿宋_GB2312" w:cs="仿宋_GB2312"/>
          <w:sz w:val="32"/>
          <w:szCs w:val="32"/>
        </w:rPr>
      </w:pPr>
      <w:r>
        <w:rPr>
          <w:rFonts w:hint="eastAsia" w:ascii="仿宋_GB2312" w:hAnsi="仿宋_GB2312" w:eastAsia="仿宋_GB2312" w:cs="仿宋_GB2312"/>
          <w:color w:val="000000"/>
          <w:spacing w:val="0"/>
          <w:sz w:val="32"/>
          <w:szCs w:val="32"/>
          <w:u w:val="none"/>
        </w:rPr>
        <w:t>◆汇总整理学院的阶段性科研成果，对科研团队成员的成果进行总结。</w:t>
      </w:r>
    </w:p>
    <w:p>
      <w:pPr>
        <w:ind w:firstLine="640" w:firstLineChars="200"/>
        <w:rPr>
          <w:rFonts w:hint="eastAsia" w:ascii="宋体" w:hAnsi="宋体" w:eastAsia="宋体" w:cs="宋体"/>
          <w:i w:val="0"/>
          <w:iCs w:val="0"/>
          <w:caps w:val="0"/>
          <w:color w:val="302C30"/>
          <w:spacing w:val="0"/>
          <w:sz w:val="30"/>
          <w:szCs w:val="30"/>
          <w:shd w:val="clear" w:color="auto" w:fill="FFFFFF"/>
        </w:rPr>
      </w:pPr>
      <w:r>
        <w:rPr>
          <w:rFonts w:hint="eastAsia" w:ascii="仿宋_GB2312" w:hAnsi="仿宋_GB2312" w:eastAsia="仿宋_GB2312" w:cs="仿宋_GB2312"/>
          <w:color w:val="000000"/>
          <w:spacing w:val="0"/>
          <w:sz w:val="32"/>
          <w:szCs w:val="32"/>
          <w:u w:val="none"/>
        </w:rPr>
        <w:t>◆10月21日上午，</w:t>
      </w:r>
      <w:r>
        <w:rPr>
          <w:rFonts w:hint="eastAsia" w:ascii="仿宋_GB2312" w:hAnsi="仿宋_GB2312" w:eastAsia="仿宋_GB2312" w:cs="仿宋_GB2312"/>
          <w:b/>
          <w:bCs/>
          <w:i w:val="0"/>
          <w:iCs w:val="0"/>
          <w:caps w:val="0"/>
          <w:color w:val="302C30"/>
          <w:spacing w:val="0"/>
          <w:sz w:val="32"/>
          <w:szCs w:val="32"/>
          <w:shd w:val="clear" w:color="auto" w:fill="FFFFFF"/>
        </w:rPr>
        <w:t>丁友刚副校长深入公共管理学院就学院</w:t>
      </w:r>
      <w:r>
        <w:rPr>
          <w:rFonts w:hint="eastAsia" w:ascii="仿宋_GB2312" w:hAnsi="仿宋_GB2312" w:eastAsia="仿宋_GB2312" w:cs="仿宋_GB2312"/>
          <w:b/>
          <w:bCs/>
          <w:i w:val="0"/>
          <w:iCs w:val="0"/>
          <w:caps w:val="0"/>
          <w:color w:val="302C30"/>
          <w:spacing w:val="0"/>
          <w:sz w:val="32"/>
          <w:szCs w:val="32"/>
          <w:shd w:val="clear" w:color="auto" w:fill="FFFFFF"/>
          <w:lang w:val="en-US" w:eastAsia="zh-CN"/>
        </w:rPr>
        <w:t>发展和学科</w:t>
      </w:r>
      <w:r>
        <w:rPr>
          <w:rFonts w:hint="eastAsia" w:ascii="仿宋_GB2312" w:hAnsi="仿宋_GB2312" w:eastAsia="仿宋_GB2312" w:cs="仿宋_GB2312"/>
          <w:b/>
          <w:bCs/>
          <w:i w:val="0"/>
          <w:iCs w:val="0"/>
          <w:caps w:val="0"/>
          <w:color w:val="302C30"/>
          <w:spacing w:val="0"/>
          <w:sz w:val="32"/>
          <w:szCs w:val="32"/>
          <w:shd w:val="clear" w:color="auto" w:fill="FFFFFF"/>
        </w:rPr>
        <w:t>建设和发展</w:t>
      </w:r>
      <w:r>
        <w:rPr>
          <w:rFonts w:hint="eastAsia" w:ascii="仿宋_GB2312" w:hAnsi="仿宋_GB2312" w:eastAsia="仿宋_GB2312" w:cs="仿宋_GB2312"/>
          <w:b/>
          <w:bCs/>
          <w:i w:val="0"/>
          <w:iCs w:val="0"/>
          <w:caps w:val="0"/>
          <w:color w:val="302C30"/>
          <w:spacing w:val="0"/>
          <w:sz w:val="32"/>
          <w:szCs w:val="32"/>
          <w:shd w:val="clear" w:color="auto" w:fill="FFFFFF"/>
          <w:lang w:eastAsia="zh-CN"/>
        </w:rPr>
        <w:t>进行</w:t>
      </w:r>
      <w:r>
        <w:rPr>
          <w:rFonts w:hint="eastAsia" w:ascii="仿宋_GB2312" w:hAnsi="仿宋_GB2312" w:eastAsia="仿宋_GB2312" w:cs="仿宋_GB2312"/>
          <w:b/>
          <w:bCs/>
          <w:i w:val="0"/>
          <w:iCs w:val="0"/>
          <w:caps w:val="0"/>
          <w:color w:val="302C30"/>
          <w:spacing w:val="0"/>
          <w:sz w:val="32"/>
          <w:szCs w:val="32"/>
          <w:shd w:val="clear" w:color="auto" w:fill="FFFFFF"/>
        </w:rPr>
        <w:t>调研指导</w:t>
      </w:r>
      <w:r>
        <w:rPr>
          <w:rFonts w:hint="eastAsia" w:ascii="仿宋_GB2312" w:hAnsi="仿宋_GB2312" w:eastAsia="仿宋_GB2312" w:cs="仿宋_GB2312"/>
          <w:b/>
          <w:bCs/>
          <w:i w:val="0"/>
          <w:iCs w:val="0"/>
          <w:caps w:val="0"/>
          <w:color w:val="302C30"/>
          <w:spacing w:val="0"/>
          <w:sz w:val="32"/>
          <w:szCs w:val="32"/>
          <w:shd w:val="clear" w:color="auto" w:fill="FFFFFF"/>
          <w:lang w:val="en-US" w:eastAsia="zh-CN"/>
        </w:rPr>
        <w:t>工作</w:t>
      </w:r>
      <w:r>
        <w:rPr>
          <w:rFonts w:hint="eastAsia" w:ascii="仿宋_GB2312" w:hAnsi="仿宋_GB2312" w:eastAsia="仿宋_GB2312" w:cs="仿宋_GB2312"/>
          <w:i w:val="0"/>
          <w:iCs w:val="0"/>
          <w:caps w:val="0"/>
          <w:color w:val="302C30"/>
          <w:spacing w:val="0"/>
          <w:sz w:val="32"/>
          <w:szCs w:val="32"/>
          <w:shd w:val="clear" w:color="auto" w:fill="FFFFFF"/>
          <w:lang w:val="en-US" w:eastAsia="zh-CN"/>
        </w:rPr>
        <w:t>。</w:t>
      </w:r>
      <w:r>
        <w:rPr>
          <w:rFonts w:hint="eastAsia" w:ascii="宋体" w:hAnsi="宋体" w:eastAsia="宋体" w:cs="宋体"/>
          <w:i w:val="0"/>
          <w:iCs w:val="0"/>
          <w:caps w:val="0"/>
          <w:color w:val="302C30"/>
          <w:spacing w:val="0"/>
          <w:sz w:val="30"/>
          <w:szCs w:val="30"/>
          <w:shd w:val="clear" w:color="auto" w:fill="FFFFFF"/>
          <w:lang w:eastAsia="zh-CN"/>
        </w:rPr>
        <w:t>姚军对</w:t>
      </w:r>
      <w:r>
        <w:rPr>
          <w:rFonts w:hint="eastAsia" w:ascii="宋体" w:hAnsi="宋体" w:eastAsia="宋体" w:cs="宋体"/>
          <w:i w:val="0"/>
          <w:iCs w:val="0"/>
          <w:caps w:val="0"/>
          <w:color w:val="302C30"/>
          <w:spacing w:val="0"/>
          <w:sz w:val="30"/>
          <w:szCs w:val="30"/>
          <w:shd w:val="clear" w:color="auto" w:fill="FFFFFF"/>
        </w:rPr>
        <w:t>学院发展</w:t>
      </w:r>
      <w:r>
        <w:rPr>
          <w:rFonts w:hint="eastAsia" w:ascii="宋体" w:hAnsi="宋体" w:cs="宋体"/>
          <w:i w:val="0"/>
          <w:iCs w:val="0"/>
          <w:caps w:val="0"/>
          <w:color w:val="302C30"/>
          <w:spacing w:val="0"/>
          <w:sz w:val="30"/>
          <w:szCs w:val="30"/>
          <w:shd w:val="clear" w:color="auto" w:fill="FFFFFF"/>
          <w:lang w:val="en-US" w:eastAsia="zh-CN"/>
        </w:rPr>
        <w:t>历史</w:t>
      </w:r>
      <w:r>
        <w:rPr>
          <w:rFonts w:hint="eastAsia" w:ascii="宋体" w:hAnsi="宋体" w:eastAsia="宋体" w:cs="宋体"/>
          <w:i w:val="0"/>
          <w:iCs w:val="0"/>
          <w:caps w:val="0"/>
          <w:color w:val="302C30"/>
          <w:spacing w:val="0"/>
          <w:sz w:val="30"/>
          <w:szCs w:val="30"/>
          <w:shd w:val="clear" w:color="auto" w:fill="FFFFFF"/>
        </w:rPr>
        <w:t>、</w:t>
      </w:r>
      <w:r>
        <w:rPr>
          <w:rFonts w:hint="eastAsia" w:ascii="宋体" w:hAnsi="宋体" w:cs="宋体"/>
          <w:i w:val="0"/>
          <w:iCs w:val="0"/>
          <w:caps w:val="0"/>
          <w:color w:val="302C30"/>
          <w:spacing w:val="0"/>
          <w:sz w:val="30"/>
          <w:szCs w:val="30"/>
          <w:shd w:val="clear" w:color="auto" w:fill="FFFFFF"/>
          <w:lang w:val="en-US" w:eastAsia="zh-CN"/>
        </w:rPr>
        <w:t>师资队伍、</w:t>
      </w:r>
      <w:r>
        <w:rPr>
          <w:rFonts w:hint="eastAsia" w:ascii="宋体" w:hAnsi="宋体" w:eastAsia="宋体" w:cs="宋体"/>
          <w:i w:val="0"/>
          <w:iCs w:val="0"/>
          <w:caps w:val="0"/>
          <w:color w:val="302C30"/>
          <w:spacing w:val="0"/>
          <w:sz w:val="30"/>
          <w:szCs w:val="30"/>
          <w:shd w:val="clear" w:color="auto" w:fill="FFFFFF"/>
        </w:rPr>
        <w:t>学科建设、</w:t>
      </w:r>
      <w:r>
        <w:rPr>
          <w:rFonts w:hint="eastAsia" w:ascii="宋体" w:hAnsi="宋体" w:cs="宋体"/>
          <w:i w:val="0"/>
          <w:iCs w:val="0"/>
          <w:caps w:val="0"/>
          <w:color w:val="302C30"/>
          <w:spacing w:val="0"/>
          <w:sz w:val="30"/>
          <w:szCs w:val="30"/>
          <w:shd w:val="clear" w:color="auto" w:fill="FFFFFF"/>
          <w:lang w:val="en-US" w:eastAsia="zh-CN"/>
        </w:rPr>
        <w:t>人才培养、</w:t>
      </w:r>
      <w:r>
        <w:rPr>
          <w:rFonts w:hint="eastAsia" w:ascii="宋体" w:hAnsi="宋体" w:cs="宋体"/>
          <w:i w:val="0"/>
          <w:iCs w:val="0"/>
          <w:caps w:val="0"/>
          <w:color w:val="302C30"/>
          <w:spacing w:val="0"/>
          <w:sz w:val="30"/>
          <w:szCs w:val="30"/>
          <w:shd w:val="clear" w:color="auto" w:fill="FFFFFF"/>
          <w:lang w:eastAsia="zh-CN"/>
        </w:rPr>
        <w:t>科研团队建设</w:t>
      </w:r>
      <w:r>
        <w:rPr>
          <w:rFonts w:hint="eastAsia" w:ascii="宋体" w:hAnsi="宋体" w:cs="宋体"/>
          <w:i w:val="0"/>
          <w:iCs w:val="0"/>
          <w:caps w:val="0"/>
          <w:color w:val="302C30"/>
          <w:spacing w:val="0"/>
          <w:sz w:val="30"/>
          <w:szCs w:val="30"/>
          <w:shd w:val="clear" w:color="auto" w:fill="FFFFFF"/>
          <w:lang w:val="en-US" w:eastAsia="zh-CN"/>
        </w:rPr>
        <w:t>和今后重点工作</w:t>
      </w:r>
      <w:r>
        <w:rPr>
          <w:rFonts w:hint="eastAsia" w:ascii="宋体" w:hAnsi="宋体" w:eastAsia="宋体" w:cs="宋体"/>
          <w:i w:val="0"/>
          <w:iCs w:val="0"/>
          <w:caps w:val="0"/>
          <w:color w:val="302C30"/>
          <w:spacing w:val="0"/>
          <w:sz w:val="30"/>
          <w:szCs w:val="30"/>
          <w:shd w:val="clear" w:color="auto" w:fill="FFFFFF"/>
          <w:lang w:eastAsia="zh-CN"/>
        </w:rPr>
        <w:t>等方面进行了总体汇报。丁友刚副校长</w:t>
      </w:r>
      <w:r>
        <w:rPr>
          <w:rFonts w:hint="eastAsia" w:ascii="宋体" w:hAnsi="宋体" w:eastAsia="宋体" w:cs="宋体"/>
          <w:i w:val="0"/>
          <w:iCs w:val="0"/>
          <w:caps w:val="0"/>
          <w:color w:val="302C30"/>
          <w:spacing w:val="0"/>
          <w:sz w:val="30"/>
          <w:szCs w:val="30"/>
          <w:shd w:val="clear" w:color="auto" w:fill="FFFFFF"/>
        </w:rPr>
        <w:t>认真听取了</w:t>
      </w:r>
      <w:r>
        <w:rPr>
          <w:rFonts w:hint="eastAsia" w:ascii="宋体" w:hAnsi="宋体" w:cs="宋体"/>
          <w:i w:val="0"/>
          <w:iCs w:val="0"/>
          <w:caps w:val="0"/>
          <w:color w:val="302C30"/>
          <w:spacing w:val="0"/>
          <w:sz w:val="30"/>
          <w:szCs w:val="30"/>
          <w:shd w:val="clear" w:color="auto" w:fill="FFFFFF"/>
          <w:lang w:val="en-US" w:eastAsia="zh-CN"/>
        </w:rPr>
        <w:t>公共</w:t>
      </w:r>
      <w:r>
        <w:rPr>
          <w:rFonts w:hint="eastAsia" w:ascii="宋体" w:hAnsi="宋体" w:eastAsia="宋体" w:cs="宋体"/>
          <w:i w:val="0"/>
          <w:iCs w:val="0"/>
          <w:caps w:val="0"/>
          <w:color w:val="302C30"/>
          <w:spacing w:val="0"/>
          <w:sz w:val="30"/>
          <w:szCs w:val="30"/>
          <w:shd w:val="clear" w:color="auto" w:fill="FFFFFF"/>
          <w:lang w:eastAsia="zh-CN"/>
        </w:rPr>
        <w:t>管理学院的工作汇报</w:t>
      </w:r>
      <w:r>
        <w:rPr>
          <w:rFonts w:hint="eastAsia" w:ascii="宋体" w:hAnsi="宋体" w:eastAsia="宋体" w:cs="宋体"/>
          <w:i w:val="0"/>
          <w:iCs w:val="0"/>
          <w:caps w:val="0"/>
          <w:color w:val="302C30"/>
          <w:spacing w:val="0"/>
          <w:sz w:val="30"/>
          <w:szCs w:val="30"/>
          <w:shd w:val="clear" w:color="auto" w:fill="FFFFFF"/>
        </w:rPr>
        <w:t>，对学院取得的成绩予以肯定</w:t>
      </w:r>
      <w:r>
        <w:rPr>
          <w:rFonts w:hint="eastAsia" w:ascii="宋体" w:hAnsi="宋体" w:cs="宋体"/>
          <w:i w:val="0"/>
          <w:iCs w:val="0"/>
          <w:caps w:val="0"/>
          <w:color w:val="302C30"/>
          <w:spacing w:val="0"/>
          <w:sz w:val="30"/>
          <w:szCs w:val="30"/>
          <w:shd w:val="clear" w:color="auto" w:fill="FFFFFF"/>
          <w:lang w:eastAsia="zh-CN"/>
        </w:rPr>
        <w:t>，</w:t>
      </w:r>
      <w:r>
        <w:rPr>
          <w:rFonts w:hint="eastAsia" w:ascii="宋体" w:hAnsi="宋体" w:cs="宋体"/>
          <w:i w:val="0"/>
          <w:iCs w:val="0"/>
          <w:caps w:val="0"/>
          <w:color w:val="302C30"/>
          <w:spacing w:val="0"/>
          <w:sz w:val="30"/>
          <w:szCs w:val="30"/>
          <w:shd w:val="clear" w:color="auto" w:fill="FFFFFF"/>
          <w:lang w:val="en-US" w:eastAsia="zh-CN"/>
        </w:rPr>
        <w:t>并</w:t>
      </w:r>
      <w:r>
        <w:rPr>
          <w:rFonts w:hint="eastAsia" w:ascii="宋体" w:hAnsi="宋体" w:eastAsia="宋体" w:cs="宋体"/>
          <w:i w:val="0"/>
          <w:iCs w:val="0"/>
          <w:caps w:val="0"/>
          <w:color w:val="302C30"/>
          <w:spacing w:val="0"/>
          <w:sz w:val="30"/>
          <w:szCs w:val="30"/>
          <w:shd w:val="clear" w:color="auto" w:fill="FFFFFF"/>
        </w:rPr>
        <w:t>对学院发展、学科建设、</w:t>
      </w:r>
      <w:r>
        <w:rPr>
          <w:rFonts w:hint="eastAsia" w:ascii="宋体" w:hAnsi="宋体" w:cs="宋体"/>
          <w:i w:val="0"/>
          <w:iCs w:val="0"/>
          <w:caps w:val="0"/>
          <w:color w:val="302C30"/>
          <w:spacing w:val="0"/>
          <w:sz w:val="30"/>
          <w:szCs w:val="30"/>
          <w:shd w:val="clear" w:color="auto" w:fill="FFFFFF"/>
          <w:lang w:val="en-US" w:eastAsia="zh-CN"/>
        </w:rPr>
        <w:t>硕士点和</w:t>
      </w:r>
      <w:r>
        <w:rPr>
          <w:rFonts w:hint="eastAsia" w:ascii="宋体" w:hAnsi="宋体" w:eastAsia="宋体" w:cs="宋体"/>
          <w:i w:val="0"/>
          <w:iCs w:val="0"/>
          <w:caps w:val="0"/>
          <w:color w:val="302C30"/>
          <w:spacing w:val="0"/>
          <w:sz w:val="30"/>
          <w:szCs w:val="30"/>
          <w:shd w:val="clear" w:color="auto" w:fill="FFFFFF"/>
        </w:rPr>
        <w:t>博士点申报、青年教师培养等各项工作进行了详细指导</w:t>
      </w:r>
      <w:r>
        <w:rPr>
          <w:rFonts w:hint="eastAsia" w:ascii="宋体" w:hAnsi="宋体" w:eastAsia="宋体" w:cs="宋体"/>
          <w:i w:val="0"/>
          <w:iCs w:val="0"/>
          <w:caps w:val="0"/>
          <w:color w:val="302C30"/>
          <w:spacing w:val="0"/>
          <w:sz w:val="30"/>
          <w:szCs w:val="30"/>
          <w:shd w:val="clear" w:color="auto" w:fill="FFFFFF"/>
          <w:lang w:eastAsia="zh-CN"/>
        </w:rPr>
        <w:t>。他强调，一是学院要与学校发展协同，</w:t>
      </w:r>
      <w:r>
        <w:rPr>
          <w:rFonts w:hint="eastAsia" w:ascii="宋体" w:hAnsi="宋体" w:eastAsia="宋体" w:cs="宋体"/>
          <w:i w:val="0"/>
          <w:iCs w:val="0"/>
          <w:caps w:val="0"/>
          <w:color w:val="302C30"/>
          <w:spacing w:val="0"/>
          <w:sz w:val="30"/>
          <w:szCs w:val="30"/>
          <w:shd w:val="clear" w:color="auto" w:fill="FFFFFF"/>
        </w:rPr>
        <w:t>服务学校发展战略，做好</w:t>
      </w:r>
      <w:r>
        <w:rPr>
          <w:rFonts w:hint="default" w:ascii="宋体" w:hAnsi="宋体" w:eastAsia="宋体" w:cs="宋体"/>
          <w:i w:val="0"/>
          <w:iCs w:val="0"/>
          <w:caps w:val="0"/>
          <w:color w:val="302C30"/>
          <w:spacing w:val="0"/>
          <w:sz w:val="30"/>
          <w:szCs w:val="30"/>
          <w:shd w:val="clear" w:color="auto" w:fill="FFFFFF"/>
          <w:lang w:val="en-US"/>
        </w:rPr>
        <w:t>专业</w:t>
      </w:r>
      <w:r>
        <w:rPr>
          <w:rFonts w:hint="eastAsia" w:ascii="宋体" w:hAnsi="宋体" w:cs="宋体"/>
          <w:i w:val="0"/>
          <w:iCs w:val="0"/>
          <w:caps w:val="0"/>
          <w:color w:val="302C30"/>
          <w:spacing w:val="0"/>
          <w:sz w:val="30"/>
          <w:szCs w:val="30"/>
          <w:shd w:val="clear" w:color="auto" w:fill="FFFFFF"/>
          <w:lang w:val="en-US" w:eastAsia="zh-CN"/>
        </w:rPr>
        <w:t>研究方向的</w:t>
      </w:r>
      <w:r>
        <w:rPr>
          <w:rFonts w:hint="eastAsia" w:ascii="宋体" w:hAnsi="宋体" w:eastAsia="宋体" w:cs="宋体"/>
          <w:i w:val="0"/>
          <w:iCs w:val="0"/>
          <w:caps w:val="0"/>
          <w:color w:val="302C30"/>
          <w:spacing w:val="0"/>
          <w:sz w:val="30"/>
          <w:szCs w:val="30"/>
          <w:shd w:val="clear" w:color="auto" w:fill="FFFFFF"/>
        </w:rPr>
        <w:t>调整</w:t>
      </w:r>
      <w:r>
        <w:rPr>
          <w:rFonts w:hint="eastAsia" w:ascii="宋体" w:hAnsi="宋体" w:cs="宋体"/>
          <w:i w:val="0"/>
          <w:iCs w:val="0"/>
          <w:caps w:val="0"/>
          <w:color w:val="302C30"/>
          <w:spacing w:val="0"/>
          <w:sz w:val="30"/>
          <w:szCs w:val="30"/>
          <w:shd w:val="clear" w:color="auto" w:fill="FFFFFF"/>
          <w:lang w:val="en-US" w:eastAsia="zh-CN"/>
        </w:rPr>
        <w:t>和聚焦</w:t>
      </w:r>
      <w:r>
        <w:rPr>
          <w:rFonts w:hint="eastAsia" w:ascii="宋体" w:hAnsi="宋体" w:eastAsia="宋体" w:cs="宋体"/>
          <w:i w:val="0"/>
          <w:iCs w:val="0"/>
          <w:caps w:val="0"/>
          <w:color w:val="302C30"/>
          <w:spacing w:val="0"/>
          <w:sz w:val="30"/>
          <w:szCs w:val="30"/>
          <w:shd w:val="clear" w:color="auto" w:fill="FFFFFF"/>
          <w:lang w:eastAsia="zh-CN"/>
        </w:rPr>
        <w:t>，</w:t>
      </w:r>
      <w:r>
        <w:rPr>
          <w:rFonts w:hint="eastAsia" w:ascii="宋体" w:hAnsi="宋体" w:eastAsia="宋体" w:cs="宋体"/>
          <w:i w:val="0"/>
          <w:iCs w:val="0"/>
          <w:caps w:val="0"/>
          <w:color w:val="302C30"/>
          <w:spacing w:val="0"/>
          <w:sz w:val="30"/>
          <w:szCs w:val="30"/>
          <w:shd w:val="clear" w:color="auto" w:fill="FFFFFF"/>
        </w:rPr>
        <w:t>服务学校发展战略，</w:t>
      </w:r>
      <w:r>
        <w:rPr>
          <w:rFonts w:hint="eastAsia" w:ascii="宋体" w:hAnsi="宋体" w:eastAsia="宋体" w:cs="宋体"/>
          <w:i w:val="0"/>
          <w:iCs w:val="0"/>
          <w:caps w:val="0"/>
          <w:color w:val="302C30"/>
          <w:spacing w:val="0"/>
          <w:sz w:val="30"/>
          <w:szCs w:val="30"/>
          <w:shd w:val="clear" w:color="auto" w:fill="FFFFFF"/>
          <w:lang w:eastAsia="zh-CN"/>
        </w:rPr>
        <w:t>促进融合</w:t>
      </w:r>
      <w:r>
        <w:rPr>
          <w:rFonts w:hint="eastAsia" w:ascii="宋体" w:hAnsi="宋体" w:eastAsia="宋体" w:cs="宋体"/>
          <w:i w:val="0"/>
          <w:iCs w:val="0"/>
          <w:caps w:val="0"/>
          <w:color w:val="302C30"/>
          <w:spacing w:val="0"/>
          <w:sz w:val="30"/>
          <w:szCs w:val="30"/>
          <w:shd w:val="clear" w:color="auto" w:fill="FFFFFF"/>
        </w:rPr>
        <w:t>发展工作；</w:t>
      </w:r>
      <w:r>
        <w:rPr>
          <w:rFonts w:hint="eastAsia" w:ascii="宋体" w:hAnsi="宋体" w:eastAsia="宋体" w:cs="宋体"/>
          <w:i w:val="0"/>
          <w:iCs w:val="0"/>
          <w:caps w:val="0"/>
          <w:color w:val="302C30"/>
          <w:spacing w:val="0"/>
          <w:sz w:val="30"/>
          <w:szCs w:val="30"/>
          <w:shd w:val="clear" w:color="auto" w:fill="FFFFFF"/>
          <w:lang w:eastAsia="zh-CN"/>
        </w:rPr>
        <w:t>二是</w:t>
      </w:r>
      <w:r>
        <w:rPr>
          <w:rFonts w:hint="eastAsia" w:ascii="宋体" w:hAnsi="宋体" w:eastAsia="宋体" w:cs="宋体"/>
          <w:i w:val="0"/>
          <w:iCs w:val="0"/>
          <w:caps w:val="0"/>
          <w:color w:val="302C30"/>
          <w:spacing w:val="0"/>
          <w:sz w:val="30"/>
          <w:szCs w:val="30"/>
          <w:shd w:val="clear" w:color="auto" w:fill="FFFFFF"/>
        </w:rPr>
        <w:t>扎实做好本科人才培养工作，</w:t>
      </w:r>
      <w:r>
        <w:rPr>
          <w:rFonts w:hint="eastAsia" w:ascii="宋体" w:hAnsi="宋体" w:eastAsia="宋体" w:cs="宋体"/>
          <w:i w:val="0"/>
          <w:iCs w:val="0"/>
          <w:caps w:val="0"/>
          <w:color w:val="302C30"/>
          <w:spacing w:val="0"/>
          <w:sz w:val="30"/>
          <w:szCs w:val="30"/>
          <w:shd w:val="clear" w:color="auto" w:fill="FFFFFF"/>
          <w:lang w:eastAsia="zh-CN"/>
        </w:rPr>
        <w:t>应该鼓励</w:t>
      </w:r>
      <w:r>
        <w:rPr>
          <w:rFonts w:hint="eastAsia" w:ascii="宋体" w:hAnsi="宋体" w:eastAsia="宋体" w:cs="宋体"/>
          <w:i w:val="0"/>
          <w:iCs w:val="0"/>
          <w:caps w:val="0"/>
          <w:color w:val="302C30"/>
          <w:spacing w:val="0"/>
          <w:sz w:val="30"/>
          <w:szCs w:val="30"/>
          <w:shd w:val="clear" w:color="auto" w:fill="FFFFFF"/>
        </w:rPr>
        <w:t>教学成果奖、教研教改项目的</w:t>
      </w:r>
      <w:r>
        <w:rPr>
          <w:rFonts w:hint="eastAsia" w:ascii="宋体" w:hAnsi="宋体" w:eastAsia="宋体" w:cs="宋体"/>
          <w:i w:val="0"/>
          <w:iCs w:val="0"/>
          <w:caps w:val="0"/>
          <w:color w:val="302C30"/>
          <w:spacing w:val="0"/>
          <w:sz w:val="30"/>
          <w:szCs w:val="30"/>
          <w:shd w:val="clear" w:color="auto" w:fill="FFFFFF"/>
          <w:lang w:eastAsia="zh-CN"/>
        </w:rPr>
        <w:t>申报</w:t>
      </w:r>
      <w:r>
        <w:rPr>
          <w:rFonts w:hint="eastAsia" w:ascii="宋体" w:hAnsi="宋体" w:eastAsia="宋体" w:cs="宋体"/>
          <w:i w:val="0"/>
          <w:iCs w:val="0"/>
          <w:caps w:val="0"/>
          <w:color w:val="302C30"/>
          <w:spacing w:val="0"/>
          <w:sz w:val="30"/>
          <w:szCs w:val="30"/>
          <w:shd w:val="clear" w:color="auto" w:fill="FFFFFF"/>
        </w:rPr>
        <w:t>；</w:t>
      </w:r>
      <w:r>
        <w:rPr>
          <w:rFonts w:hint="eastAsia" w:ascii="宋体" w:hAnsi="宋体" w:eastAsia="宋体" w:cs="宋体"/>
          <w:i w:val="0"/>
          <w:iCs w:val="0"/>
          <w:caps w:val="0"/>
          <w:color w:val="302C30"/>
          <w:spacing w:val="0"/>
          <w:sz w:val="30"/>
          <w:szCs w:val="30"/>
          <w:shd w:val="clear" w:color="auto" w:fill="FFFFFF"/>
          <w:lang w:eastAsia="zh-CN"/>
        </w:rPr>
        <w:t>三</w:t>
      </w:r>
      <w:r>
        <w:rPr>
          <w:rFonts w:hint="eastAsia" w:ascii="宋体" w:hAnsi="宋体" w:eastAsia="宋体" w:cs="宋体"/>
          <w:i w:val="0"/>
          <w:iCs w:val="0"/>
          <w:caps w:val="0"/>
          <w:color w:val="302C30"/>
          <w:spacing w:val="0"/>
          <w:sz w:val="30"/>
          <w:szCs w:val="30"/>
          <w:shd w:val="clear" w:color="auto" w:fill="FFFFFF"/>
        </w:rPr>
        <w:t>是推进学科</w:t>
      </w:r>
      <w:r>
        <w:rPr>
          <w:rFonts w:hint="eastAsia" w:ascii="宋体" w:hAnsi="宋体" w:cs="宋体"/>
          <w:i w:val="0"/>
          <w:iCs w:val="0"/>
          <w:caps w:val="0"/>
          <w:color w:val="302C30"/>
          <w:spacing w:val="0"/>
          <w:sz w:val="30"/>
          <w:szCs w:val="30"/>
          <w:shd w:val="clear" w:color="auto" w:fill="FFFFFF"/>
          <w:lang w:val="en-US" w:eastAsia="zh-CN"/>
        </w:rPr>
        <w:t>高质量</w:t>
      </w:r>
      <w:r>
        <w:rPr>
          <w:rFonts w:hint="eastAsia" w:ascii="宋体" w:hAnsi="宋体" w:eastAsia="宋体" w:cs="宋体"/>
          <w:i w:val="0"/>
          <w:iCs w:val="0"/>
          <w:caps w:val="0"/>
          <w:color w:val="302C30"/>
          <w:spacing w:val="0"/>
          <w:sz w:val="30"/>
          <w:szCs w:val="30"/>
          <w:shd w:val="clear" w:color="auto" w:fill="FFFFFF"/>
        </w:rPr>
        <w:t>发展，</w:t>
      </w:r>
      <w:r>
        <w:rPr>
          <w:rFonts w:hint="eastAsia" w:ascii="宋体" w:hAnsi="宋体" w:cs="宋体"/>
          <w:i w:val="0"/>
          <w:iCs w:val="0"/>
          <w:caps w:val="0"/>
          <w:color w:val="302C30"/>
          <w:spacing w:val="0"/>
          <w:sz w:val="30"/>
          <w:szCs w:val="30"/>
          <w:shd w:val="clear" w:color="auto" w:fill="FFFFFF"/>
          <w:lang w:val="en-US" w:eastAsia="zh-CN"/>
        </w:rPr>
        <w:t>努力营造良好的科研氛围，</w:t>
      </w:r>
      <w:r>
        <w:rPr>
          <w:rFonts w:hint="eastAsia" w:ascii="宋体" w:hAnsi="宋体" w:eastAsia="宋体" w:cs="宋体"/>
          <w:i w:val="0"/>
          <w:iCs w:val="0"/>
          <w:caps w:val="0"/>
          <w:color w:val="302C30"/>
          <w:spacing w:val="0"/>
          <w:sz w:val="30"/>
          <w:szCs w:val="30"/>
          <w:shd w:val="clear" w:color="auto" w:fill="FFFFFF"/>
        </w:rPr>
        <w:t>探索青年教师成长路径，利用</w:t>
      </w:r>
      <w:r>
        <w:rPr>
          <w:rFonts w:hint="default" w:ascii="宋体" w:hAnsi="宋体" w:eastAsia="宋体" w:cs="宋体"/>
          <w:i w:val="0"/>
          <w:iCs w:val="0"/>
          <w:caps w:val="0"/>
          <w:color w:val="302C30"/>
          <w:spacing w:val="0"/>
          <w:sz w:val="30"/>
          <w:szCs w:val="30"/>
          <w:shd w:val="clear" w:color="auto" w:fill="FFFFFF"/>
          <w:lang w:val="en-US" w:eastAsia="zh-CN"/>
        </w:rPr>
        <w:t>教师</w:t>
      </w:r>
      <w:r>
        <w:rPr>
          <w:rFonts w:hint="eastAsia" w:ascii="宋体" w:hAnsi="宋体" w:cs="宋体"/>
          <w:i w:val="0"/>
          <w:iCs w:val="0"/>
          <w:caps w:val="0"/>
          <w:color w:val="302C30"/>
          <w:spacing w:val="0"/>
          <w:sz w:val="30"/>
          <w:szCs w:val="30"/>
          <w:shd w:val="clear" w:color="auto" w:fill="FFFFFF"/>
          <w:lang w:val="en-US" w:eastAsia="zh-CN"/>
        </w:rPr>
        <w:t>各自</w:t>
      </w:r>
      <w:r>
        <w:rPr>
          <w:rFonts w:hint="eastAsia" w:ascii="宋体" w:hAnsi="宋体" w:eastAsia="宋体" w:cs="宋体"/>
          <w:i w:val="0"/>
          <w:iCs w:val="0"/>
          <w:caps w:val="0"/>
          <w:color w:val="302C30"/>
          <w:spacing w:val="0"/>
          <w:sz w:val="30"/>
          <w:szCs w:val="30"/>
          <w:shd w:val="clear" w:color="auto" w:fill="FFFFFF"/>
        </w:rPr>
        <w:t>专业优势</w:t>
      </w:r>
      <w:r>
        <w:rPr>
          <w:rFonts w:hint="eastAsia" w:ascii="宋体" w:hAnsi="宋体" w:eastAsia="宋体" w:cs="宋体"/>
          <w:i w:val="0"/>
          <w:iCs w:val="0"/>
          <w:caps w:val="0"/>
          <w:color w:val="302C30"/>
          <w:spacing w:val="0"/>
          <w:sz w:val="30"/>
          <w:szCs w:val="30"/>
          <w:shd w:val="clear" w:color="auto" w:fill="FFFFFF"/>
          <w:lang w:eastAsia="zh-CN"/>
        </w:rPr>
        <w:t>和研究方向</w:t>
      </w:r>
      <w:r>
        <w:rPr>
          <w:rFonts w:hint="default" w:ascii="宋体" w:hAnsi="宋体" w:eastAsia="宋体" w:cs="宋体"/>
          <w:i w:val="0"/>
          <w:iCs w:val="0"/>
          <w:caps w:val="0"/>
          <w:color w:val="302C30"/>
          <w:spacing w:val="0"/>
          <w:sz w:val="30"/>
          <w:szCs w:val="30"/>
          <w:shd w:val="clear" w:color="auto" w:fill="FFFFFF"/>
          <w:lang w:val="en-US"/>
        </w:rPr>
        <w:t>做好</w:t>
      </w:r>
      <w:r>
        <w:rPr>
          <w:rFonts w:hint="default" w:ascii="宋体" w:hAnsi="宋体" w:eastAsia="宋体" w:cs="宋体"/>
          <w:i w:val="0"/>
          <w:iCs w:val="0"/>
          <w:caps w:val="0"/>
          <w:color w:val="302C30"/>
          <w:spacing w:val="0"/>
          <w:sz w:val="30"/>
          <w:szCs w:val="30"/>
          <w:shd w:val="clear" w:color="auto" w:fill="FFFFFF"/>
          <w:lang w:val="en-US" w:eastAsia="zh-CN"/>
        </w:rPr>
        <w:t>学科建设工作</w:t>
      </w:r>
      <w:r>
        <w:rPr>
          <w:rFonts w:hint="eastAsia" w:ascii="宋体" w:hAnsi="宋体" w:cs="宋体"/>
          <w:i w:val="0"/>
          <w:iCs w:val="0"/>
          <w:caps w:val="0"/>
          <w:color w:val="302C30"/>
          <w:spacing w:val="0"/>
          <w:sz w:val="30"/>
          <w:szCs w:val="30"/>
          <w:shd w:val="clear" w:color="auto" w:fill="FFFFFF"/>
          <w:lang w:val="en-US" w:eastAsia="zh-CN"/>
        </w:rPr>
        <w:t>形成发展新亮点</w:t>
      </w:r>
      <w:r>
        <w:rPr>
          <w:rFonts w:hint="eastAsia" w:ascii="宋体" w:hAnsi="宋体" w:eastAsia="宋体" w:cs="宋体"/>
          <w:i w:val="0"/>
          <w:iCs w:val="0"/>
          <w:caps w:val="0"/>
          <w:color w:val="302C30"/>
          <w:spacing w:val="0"/>
          <w:sz w:val="30"/>
          <w:szCs w:val="30"/>
          <w:shd w:val="clear" w:color="auto" w:fill="FFFFFF"/>
        </w:rPr>
        <w:t>。</w:t>
      </w:r>
    </w:p>
    <w:p>
      <w:pPr>
        <w:snapToGrid/>
        <w:spacing w:before="0" w:after="0" w:line="288" w:lineRule="auto"/>
        <w:ind w:left="0" w:leftChars="0" w:firstLine="419" w:firstLineChars="131"/>
        <w:jc w:val="both"/>
        <w:rPr>
          <w:rFonts w:hint="eastAsia" w:ascii="仿宋_GB2312" w:hAnsi="仿宋_GB2312" w:eastAsia="仿宋_GB2312" w:cs="仿宋_GB2312"/>
          <w:color w:val="000000"/>
          <w:spacing w:val="0"/>
          <w:sz w:val="32"/>
          <w:szCs w:val="32"/>
          <w:u w:val="none"/>
        </w:rPr>
      </w:pPr>
    </w:p>
    <w:p>
      <w:pPr>
        <w:snapToGrid/>
        <w:spacing w:before="0" w:after="0" w:line="288" w:lineRule="auto"/>
        <w:ind w:firstLine="0"/>
        <w:jc w:val="both"/>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0" distR="0">
            <wp:extent cx="4781550" cy="3057525"/>
            <wp:effectExtent l="0" t="0" r="0" b="9525"/>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11"/>
                    <a:stretch>
                      <a:fillRect/>
                    </a:stretch>
                  </pic:blipFill>
                  <pic:spPr>
                    <a:xfrm>
                      <a:off x="0" y="0"/>
                      <a:ext cx="4781550" cy="3057525"/>
                    </a:xfrm>
                    <a:prstGeom prst="rect">
                      <a:avLst/>
                    </a:prstGeom>
                  </pic:spPr>
                </pic:pic>
              </a:graphicData>
            </a:graphic>
          </wp:inline>
        </w:drawing>
      </w:r>
    </w:p>
    <w:p>
      <w:pPr>
        <w:snapToGrid/>
        <w:spacing w:before="0" w:after="0" w:line="288" w:lineRule="auto"/>
        <w:ind w:firstLine="0"/>
        <w:jc w:val="both"/>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0" distR="0">
            <wp:extent cx="4838700" cy="2981325"/>
            <wp:effectExtent l="0" t="0" r="0" b="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12"/>
                    <a:stretch>
                      <a:fillRect/>
                    </a:stretch>
                  </pic:blipFill>
                  <pic:spPr>
                    <a:xfrm>
                      <a:off x="0" y="0"/>
                      <a:ext cx="4838700" cy="2981325"/>
                    </a:xfrm>
                    <a:prstGeom prst="rect">
                      <a:avLst/>
                    </a:prstGeom>
                  </pic:spPr>
                </pic:pic>
              </a:graphicData>
            </a:graphic>
          </wp:inline>
        </w:drawing>
      </w:r>
    </w:p>
    <w:p>
      <w:pPr>
        <w:snapToGrid/>
        <w:spacing w:before="0" w:after="0" w:line="288" w:lineRule="auto"/>
        <w:ind w:firstLine="0"/>
        <w:jc w:val="both"/>
        <w:rPr>
          <w:rFonts w:hint="eastAsia" w:ascii="仿宋_GB2312" w:hAnsi="仿宋_GB2312" w:eastAsia="仿宋_GB2312" w:cs="仿宋_GB2312"/>
          <w:color w:val="000000"/>
          <w:spacing w:val="0"/>
          <w:sz w:val="32"/>
          <w:szCs w:val="32"/>
          <w:u w:val="none"/>
        </w:rPr>
      </w:pPr>
      <w:r>
        <w:rPr>
          <w:rFonts w:hint="eastAsia" w:ascii="仿宋_GB2312" w:hAnsi="仿宋_GB2312" w:eastAsia="仿宋_GB2312" w:cs="仿宋_GB2312"/>
          <w:color w:val="000000"/>
          <w:spacing w:val="0"/>
          <w:sz w:val="32"/>
          <w:szCs w:val="32"/>
          <w:u w:val="none"/>
        </w:rPr>
        <w:t> </w:t>
      </w:r>
    </w:p>
    <w:p>
      <w:pPr>
        <w:pBdr>
          <w:bottom w:val="none" w:color="auto" w:sz="0" w:space="0"/>
        </w:pBdr>
        <w:snapToGrid/>
        <w:spacing w:before="0" w:after="0" w:line="288" w:lineRule="auto"/>
        <w:ind w:firstLine="0"/>
        <w:jc w:val="both"/>
        <w:rPr>
          <w:rFonts w:hint="eastAsia" w:ascii="华文仿宋" w:hAnsi="华文仿宋" w:eastAsia="华文仿宋" w:cs="华文仿宋"/>
          <w:sz w:val="44"/>
          <w:szCs w:val="44"/>
        </w:rPr>
      </w:pPr>
      <w:r>
        <w:rPr>
          <w:rFonts w:hint="eastAsia" w:ascii="华文仿宋" w:hAnsi="华文仿宋" w:eastAsia="华文仿宋" w:cs="华文仿宋"/>
          <w:b/>
          <w:color w:val="000000"/>
          <w:spacing w:val="0"/>
          <w:sz w:val="44"/>
          <w:szCs w:val="44"/>
          <w:u w:val="none"/>
        </w:rPr>
        <w:t>【学生工作】</w:t>
      </w:r>
    </w:p>
    <w:p>
      <w:pPr>
        <w:snapToGrid/>
        <w:spacing w:before="0" w:after="90" w:line="288" w:lineRule="auto"/>
        <w:ind w:left="15" w:leftChars="7" w:firstLine="403" w:firstLineChars="126"/>
        <w:jc w:val="both"/>
        <w:rPr>
          <w:rFonts w:hint="eastAsia" w:ascii="仿宋_GB2312" w:hAnsi="仿宋_GB2312" w:eastAsia="仿宋_GB2312" w:cs="仿宋_GB2312"/>
          <w:sz w:val="32"/>
          <w:szCs w:val="32"/>
        </w:rPr>
      </w:pPr>
      <w:r>
        <w:rPr>
          <w:rFonts w:hint="eastAsia" w:ascii="仿宋_GB2312" w:hAnsi="仿宋_GB2312" w:eastAsia="仿宋_GB2312" w:cs="仿宋_GB2312"/>
          <w:color w:val="000000"/>
          <w:spacing w:val="0"/>
          <w:sz w:val="32"/>
          <w:szCs w:val="32"/>
          <w:u w:val="none"/>
        </w:rPr>
        <w:t>◆</w:t>
      </w:r>
      <w:r>
        <w:rPr>
          <w:rFonts w:hint="eastAsia" w:ascii="仿宋_GB2312" w:hAnsi="仿宋_GB2312" w:eastAsia="仿宋_GB2312" w:cs="仿宋_GB2312"/>
          <w:b/>
          <w:color w:val="000000"/>
          <w:spacing w:val="0"/>
          <w:sz w:val="32"/>
          <w:szCs w:val="32"/>
          <w:u w:val="none"/>
        </w:rPr>
        <w:t>组织学生线下集中和线上分散学习党的二十大开幕式。</w:t>
      </w:r>
      <w:r>
        <w:rPr>
          <w:rFonts w:hint="eastAsia" w:ascii="仿宋_GB2312" w:hAnsi="仿宋_GB2312" w:eastAsia="仿宋_GB2312" w:cs="仿宋_GB2312"/>
          <w:color w:val="000000"/>
          <w:spacing w:val="0"/>
          <w:sz w:val="32"/>
          <w:szCs w:val="32"/>
          <w:u w:val="none"/>
        </w:rPr>
        <w:t>同学们踊跃在班级群中分享学习图片。</w:t>
      </w:r>
    </w:p>
    <w:p>
      <w:pPr>
        <w:snapToGrid/>
        <w:spacing w:before="0" w:after="90" w:line="288" w:lineRule="auto"/>
        <w:ind w:firstLine="0"/>
        <w:jc w:val="both"/>
        <w:rPr>
          <w:rFonts w:hint="eastAsia" w:ascii="仿宋_GB2312" w:hAnsi="仿宋_GB2312" w:eastAsia="仿宋_GB2312" w:cs="仿宋_GB2312"/>
          <w:color w:val="000000"/>
          <w:spacing w:val="0"/>
          <w:sz w:val="32"/>
          <w:szCs w:val="32"/>
          <w:u w:val="none"/>
        </w:rPr>
      </w:pPr>
      <w:r>
        <w:rPr>
          <w:rFonts w:hint="eastAsia" w:ascii="仿宋_GB2312" w:hAnsi="仿宋_GB2312" w:eastAsia="仿宋_GB2312" w:cs="仿宋_GB2312"/>
          <w:color w:val="000000"/>
          <w:spacing w:val="0"/>
          <w:sz w:val="32"/>
          <w:szCs w:val="32"/>
          <w:u w:val="none"/>
        </w:rPr>
        <w:drawing>
          <wp:inline distT="0" distB="0" distL="0" distR="0">
            <wp:extent cx="5274310" cy="2927350"/>
            <wp:effectExtent l="0" t="0" r="2540" b="6350"/>
            <wp:docPr id="31" name="picture" descr="descript"/>
            <wp:cNvGraphicFramePr/>
            <a:graphic xmlns:a="http://schemas.openxmlformats.org/drawingml/2006/main">
              <a:graphicData uri="http://schemas.openxmlformats.org/drawingml/2006/picture">
                <pic:pic xmlns:pic="http://schemas.openxmlformats.org/drawingml/2006/picture">
                  <pic:nvPicPr>
                    <pic:cNvPr id="31" name="picture" descr="descript"/>
                    <pic:cNvPicPr/>
                  </pic:nvPicPr>
                  <pic:blipFill>
                    <a:blip r:embed="rId13"/>
                    <a:stretch>
                      <a:fillRect/>
                    </a:stretch>
                  </pic:blipFill>
                  <pic:spPr>
                    <a:xfrm>
                      <a:off x="0" y="0"/>
                      <a:ext cx="5274310" cy="2927350"/>
                    </a:xfrm>
                    <a:prstGeom prst="rect">
                      <a:avLst/>
                    </a:prstGeom>
                  </pic:spPr>
                </pic:pic>
              </a:graphicData>
            </a:graphic>
          </wp:inline>
        </w:drawing>
      </w:r>
      <w:r>
        <w:rPr>
          <w:rFonts w:hint="eastAsia" w:ascii="仿宋_GB2312" w:hAnsi="仿宋_GB2312" w:eastAsia="仿宋_GB2312" w:cs="仿宋_GB2312"/>
          <w:color w:val="000000"/>
          <w:spacing w:val="0"/>
          <w:sz w:val="32"/>
          <w:szCs w:val="32"/>
          <w:u w:val="none"/>
        </w:rPr>
        <w:drawing>
          <wp:inline distT="0" distB="0" distL="0" distR="0">
            <wp:extent cx="5274310" cy="3069590"/>
            <wp:effectExtent l="0" t="0" r="2540" b="16510"/>
            <wp:docPr id="34" name="picture" descr="descript"/>
            <wp:cNvGraphicFramePr/>
            <a:graphic xmlns:a="http://schemas.openxmlformats.org/drawingml/2006/main">
              <a:graphicData uri="http://schemas.openxmlformats.org/drawingml/2006/picture">
                <pic:pic xmlns:pic="http://schemas.openxmlformats.org/drawingml/2006/picture">
                  <pic:nvPicPr>
                    <pic:cNvPr id="34" name="picture" descr="descript"/>
                    <pic:cNvPicPr/>
                  </pic:nvPicPr>
                  <pic:blipFill>
                    <a:blip r:embed="rId14"/>
                    <a:stretch>
                      <a:fillRect/>
                    </a:stretch>
                  </pic:blipFill>
                  <pic:spPr>
                    <a:xfrm>
                      <a:off x="0" y="0"/>
                      <a:ext cx="5274310" cy="3069590"/>
                    </a:xfrm>
                    <a:prstGeom prst="rect">
                      <a:avLst/>
                    </a:prstGeom>
                  </pic:spPr>
                </pic:pic>
              </a:graphicData>
            </a:graphic>
          </wp:inline>
        </w:drawing>
      </w:r>
    </w:p>
    <w:p>
      <w:pPr>
        <w:snapToGrid/>
        <w:spacing w:before="0" w:after="90" w:line="288" w:lineRule="auto"/>
        <w:ind w:left="0" w:leftChars="0" w:firstLine="419" w:firstLineChars="131"/>
        <w:jc w:val="both"/>
        <w:rPr>
          <w:rFonts w:hint="eastAsia" w:ascii="仿宋_GB2312" w:hAnsi="仿宋_GB2312" w:eastAsia="仿宋_GB2312" w:cs="仿宋_GB2312"/>
          <w:sz w:val="32"/>
          <w:szCs w:val="32"/>
        </w:rPr>
      </w:pPr>
      <w:r>
        <w:rPr>
          <w:rFonts w:hint="eastAsia" w:ascii="仿宋_GB2312" w:hAnsi="仿宋_GB2312" w:eastAsia="仿宋_GB2312" w:cs="仿宋_GB2312"/>
          <w:color w:val="000000"/>
          <w:spacing w:val="0"/>
          <w:sz w:val="32"/>
          <w:szCs w:val="32"/>
          <w:u w:val="none"/>
        </w:rPr>
        <w:t>◆</w:t>
      </w:r>
      <w:r>
        <w:rPr>
          <w:rFonts w:hint="eastAsia" w:ascii="仿宋_GB2312" w:hAnsi="仿宋_GB2312" w:eastAsia="仿宋_GB2312" w:cs="仿宋_GB2312"/>
          <w:b/>
          <w:color w:val="000000"/>
          <w:spacing w:val="0"/>
          <w:sz w:val="32"/>
          <w:szCs w:val="32"/>
          <w:u w:val="none"/>
        </w:rPr>
        <w:t>日常管理和服务到位。</w:t>
      </w:r>
      <w:r>
        <w:rPr>
          <w:rFonts w:hint="eastAsia" w:ascii="仿宋_GB2312" w:hAnsi="仿宋_GB2312" w:eastAsia="仿宋_GB2312" w:cs="仿宋_GB2312"/>
          <w:color w:val="000000"/>
          <w:spacing w:val="0"/>
          <w:sz w:val="32"/>
          <w:szCs w:val="32"/>
          <w:u w:val="none"/>
        </w:rPr>
        <w:t>提交住宿学生信息，为一站式管理补充数据。发放2023届毕业生就业推荐表，根据学生需求，为有需要的学生办理在读证明等。</w:t>
      </w:r>
    </w:p>
    <w:p>
      <w:pPr>
        <w:snapToGrid/>
        <w:spacing w:before="0" w:after="90" w:line="288" w:lineRule="auto"/>
        <w:ind w:left="0" w:leftChars="0" w:firstLine="419" w:firstLineChars="131"/>
        <w:jc w:val="both"/>
        <w:rPr>
          <w:rFonts w:hint="eastAsia" w:ascii="仿宋_GB2312" w:hAnsi="仿宋_GB2312" w:eastAsia="仿宋_GB2312" w:cs="仿宋_GB2312"/>
          <w:sz w:val="32"/>
          <w:szCs w:val="32"/>
        </w:rPr>
      </w:pPr>
      <w:r>
        <w:rPr>
          <w:rFonts w:hint="eastAsia" w:ascii="仿宋_GB2312" w:hAnsi="仿宋_GB2312" w:eastAsia="仿宋_GB2312" w:cs="仿宋_GB2312"/>
          <w:color w:val="000000"/>
          <w:spacing w:val="0"/>
          <w:sz w:val="32"/>
          <w:szCs w:val="32"/>
          <w:u w:val="none"/>
        </w:rPr>
        <w:t>◆</w:t>
      </w:r>
      <w:r>
        <w:rPr>
          <w:rFonts w:hint="eastAsia" w:ascii="仿宋_GB2312" w:hAnsi="仿宋_GB2312" w:eastAsia="仿宋_GB2312" w:cs="仿宋_GB2312"/>
          <w:b/>
          <w:color w:val="000000"/>
          <w:spacing w:val="0"/>
          <w:sz w:val="32"/>
          <w:szCs w:val="32"/>
          <w:u w:val="none"/>
        </w:rPr>
        <w:t>有条不紊开展毕业生就业工作。</w:t>
      </w:r>
      <w:r>
        <w:rPr>
          <w:rFonts w:hint="eastAsia" w:ascii="仿宋_GB2312" w:hAnsi="仿宋_GB2312" w:eastAsia="仿宋_GB2312" w:cs="仿宋_GB2312"/>
          <w:color w:val="000000"/>
          <w:spacing w:val="0"/>
          <w:sz w:val="32"/>
          <w:szCs w:val="32"/>
          <w:u w:val="none"/>
        </w:rPr>
        <w:t>经常性发布就业信息给到学生。完成2022届全部学生就业信息上报。完成全部2023届毕业生在就业系统上的生源信息上报。接下来将展开毕业班学生就业情况和就业意向摸查，为下一步的精准就业辅导和服务打下基础。</w:t>
      </w:r>
    </w:p>
    <w:p>
      <w:pPr>
        <w:snapToGrid/>
        <w:spacing w:before="0" w:after="0" w:line="288" w:lineRule="auto"/>
        <w:ind w:left="0" w:leftChars="0" w:firstLine="419" w:firstLineChars="131"/>
        <w:jc w:val="both"/>
        <w:rPr>
          <w:rFonts w:hint="eastAsia" w:ascii="仿宋_GB2312" w:hAnsi="仿宋_GB2312" w:eastAsia="仿宋_GB2312" w:cs="仿宋_GB2312"/>
          <w:sz w:val="32"/>
          <w:szCs w:val="32"/>
        </w:rPr>
      </w:pPr>
      <w:r>
        <w:rPr>
          <w:rFonts w:hint="eastAsia" w:ascii="仿宋_GB2312" w:hAnsi="仿宋_GB2312" w:eastAsia="仿宋_GB2312" w:cs="仿宋_GB2312"/>
          <w:color w:val="000000"/>
          <w:spacing w:val="0"/>
          <w:sz w:val="32"/>
          <w:szCs w:val="32"/>
          <w:u w:val="none"/>
        </w:rPr>
        <w:t> ◆</w:t>
      </w:r>
      <w:r>
        <w:rPr>
          <w:rFonts w:hint="eastAsia" w:ascii="仿宋_GB2312" w:hAnsi="仿宋_GB2312" w:eastAsia="仿宋_GB2312" w:cs="仿宋_GB2312"/>
          <w:b/>
          <w:color w:val="000000"/>
          <w:spacing w:val="0"/>
          <w:sz w:val="32"/>
          <w:szCs w:val="32"/>
          <w:u w:val="none"/>
        </w:rPr>
        <w:t>研究生有6支队伍报名参加“双百工程”项目申报。</w:t>
      </w:r>
      <w:r>
        <w:rPr>
          <w:rFonts w:hint="eastAsia" w:ascii="仿宋_GB2312" w:hAnsi="仿宋_GB2312" w:eastAsia="仿宋_GB2312" w:cs="仿宋_GB2312"/>
          <w:color w:val="000000"/>
          <w:spacing w:val="0"/>
          <w:sz w:val="32"/>
          <w:szCs w:val="32"/>
          <w:u w:val="none"/>
        </w:rPr>
        <w:t>根据《关于申报2022-2023学年大学生创新创业项目培育“双百工程”项目的预通知》，目前已有6支队伍组队申报项目。所有队伍参加了周日（10月16日）的“双百工程分享”会，从往年参赛者成功经验中对标对杆，并完善自己的项目申报书。</w:t>
      </w:r>
    </w:p>
    <w:p>
      <w:pPr>
        <w:snapToGrid/>
        <w:spacing w:before="0" w:after="0" w:line="288" w:lineRule="auto"/>
        <w:ind w:left="15" w:leftChars="7" w:firstLine="403" w:firstLineChars="126"/>
        <w:jc w:val="both"/>
        <w:rPr>
          <w:rFonts w:hint="eastAsia" w:ascii="仿宋_GB2312" w:hAnsi="仿宋_GB2312" w:eastAsia="仿宋_GB2312" w:cs="仿宋_GB2312"/>
          <w:sz w:val="32"/>
          <w:szCs w:val="32"/>
        </w:rPr>
      </w:pPr>
      <w:r>
        <w:rPr>
          <w:rFonts w:hint="eastAsia" w:ascii="仿宋_GB2312" w:hAnsi="仿宋_GB2312" w:eastAsia="仿宋_GB2312" w:cs="仿宋_GB2312"/>
          <w:color w:val="000000"/>
          <w:spacing w:val="0"/>
          <w:sz w:val="32"/>
          <w:szCs w:val="32"/>
          <w:u w:val="none"/>
        </w:rPr>
        <w:t>◆</w:t>
      </w:r>
      <w:r>
        <w:rPr>
          <w:rFonts w:hint="eastAsia" w:ascii="仿宋_GB2312" w:hAnsi="仿宋_GB2312" w:eastAsia="仿宋_GB2312" w:cs="仿宋_GB2312"/>
          <w:b/>
          <w:color w:val="000000"/>
          <w:spacing w:val="0"/>
          <w:sz w:val="32"/>
          <w:szCs w:val="32"/>
          <w:u w:val="none"/>
        </w:rPr>
        <w:t>组织学生收看第七届案例大赛启动会直播。</w:t>
      </w:r>
      <w:r>
        <w:rPr>
          <w:rFonts w:hint="eastAsia" w:ascii="仿宋_GB2312" w:hAnsi="仿宋_GB2312" w:eastAsia="仿宋_GB2312" w:cs="仿宋_GB2312"/>
          <w:color w:val="000000"/>
          <w:spacing w:val="0"/>
          <w:sz w:val="32"/>
          <w:szCs w:val="32"/>
          <w:u w:val="none"/>
        </w:rPr>
        <w:t>全日制MPA和非全日制MPA班的学生都观看了直播。</w:t>
      </w:r>
    </w:p>
    <w:p>
      <w:pPr>
        <w:snapToGrid/>
        <w:spacing w:before="0" w:after="0" w:line="288" w:lineRule="auto"/>
        <w:ind w:left="0" w:leftChars="0" w:firstLine="419" w:firstLineChars="131"/>
        <w:jc w:val="both"/>
        <w:rPr>
          <w:rFonts w:hint="eastAsia" w:ascii="仿宋_GB2312" w:hAnsi="仿宋_GB2312" w:eastAsia="仿宋_GB2312" w:cs="仿宋_GB2312"/>
          <w:sz w:val="32"/>
          <w:szCs w:val="32"/>
        </w:rPr>
      </w:pPr>
      <w:r>
        <w:rPr>
          <w:rFonts w:hint="eastAsia" w:ascii="仿宋_GB2312" w:hAnsi="仿宋_GB2312" w:eastAsia="仿宋_GB2312" w:cs="仿宋_GB2312"/>
          <w:color w:val="000000"/>
          <w:spacing w:val="0"/>
          <w:sz w:val="32"/>
          <w:szCs w:val="32"/>
          <w:u w:val="none"/>
        </w:rPr>
        <w:t> ◆</w:t>
      </w:r>
      <w:r>
        <w:rPr>
          <w:rFonts w:hint="eastAsia" w:ascii="仿宋_GB2312" w:hAnsi="仿宋_GB2312" w:eastAsia="仿宋_GB2312" w:cs="仿宋_GB2312"/>
          <w:b/>
          <w:color w:val="000000"/>
          <w:spacing w:val="0"/>
          <w:sz w:val="32"/>
          <w:szCs w:val="32"/>
          <w:u w:val="none"/>
        </w:rPr>
        <w:t>10月18日晚上19:00-19:40，开展2021级全日制MPA班委会，推动相关班级工作的进展。</w:t>
      </w:r>
      <w:r>
        <w:rPr>
          <w:rFonts w:hint="eastAsia" w:ascii="仿宋_GB2312" w:hAnsi="仿宋_GB2312" w:eastAsia="仿宋_GB2312" w:cs="仿宋_GB2312"/>
          <w:color w:val="000000"/>
          <w:spacing w:val="0"/>
          <w:sz w:val="32"/>
          <w:szCs w:val="32"/>
          <w:u w:val="none"/>
        </w:rPr>
        <w:t>引导班委们注意毕业班意识形态、心理健康、防疫安全和人身安全，推动班级工作更有效率地完成。</w:t>
      </w:r>
    </w:p>
    <w:p>
      <w:pPr>
        <w:pStyle w:val="2"/>
        <w:rPr>
          <w:rFonts w:hint="eastAsia" w:ascii="仿宋_GB2312" w:hAnsi="仿宋_GB2312" w:eastAsia="仿宋_GB2312" w:cs="仿宋_GB2312"/>
          <w:sz w:val="32"/>
          <w:szCs w:val="32"/>
        </w:rPr>
      </w:pPr>
    </w:p>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Arial Unicode MS"/>
    <w:panose1 w:val="00000000000000000000"/>
    <w:charset w:val="86"/>
    <w:family w:val="auto"/>
    <w:pitch w:val="default"/>
    <w:sig w:usb0="00000000" w:usb1="00000000" w:usb2="00000000" w:usb3="00000000" w:csb0="00000000" w:csb1="00000000"/>
  </w:font>
  <w:font w:name="Arial Unicode MS">
    <w:panose1 w:val="020B0604020202020204"/>
    <w:charset w:val="86"/>
    <w:family w:val="auto"/>
    <w:pitch w:val="default"/>
    <w:sig w:usb0="FFFFFFFF" w:usb1="E9FFFFFF" w:usb2="0000003F" w:usb3="00000000" w:csb0="603F01FF" w:csb1="FFFF0000"/>
  </w:font>
  <w:font w:name="方正小标宋简体">
    <w:panose1 w:val="03000509000000000000"/>
    <w:charset w:val="86"/>
    <w:family w:val="auto"/>
    <w:pitch w:val="default"/>
    <w:sig w:usb0="00000001" w:usb1="080E0000" w:usb2="00000000" w:usb3="00000000" w:csb0="00040000" w:csb1="00000000"/>
  </w:font>
  <w:font w:name="Calibri Light">
    <w:panose1 w:val="020F0302020204030204"/>
    <w:charset w:val="00"/>
    <w:family w:val="auto"/>
    <w:pitch w:val="default"/>
    <w:sig w:usb0="A00002EF" w:usb1="4000207B" w:usb2="00000000" w:usb3="00000000" w:csb0="2000019F" w:csb1="00000000"/>
  </w:font>
  <w:font w:name="华文中宋">
    <w:panose1 w:val="02010600040101010101"/>
    <w:charset w:val="86"/>
    <w:family w:val="auto"/>
    <w:pitch w:val="default"/>
    <w:sig w:usb0="00000287" w:usb1="080F0000" w:usb2="00000000" w:usb3="00000000" w:csb0="0004009F" w:csb1="DFD70000"/>
  </w:font>
  <w:font w:name="仿宋">
    <w:panose1 w:val="02010609060101010101"/>
    <w:charset w:val="86"/>
    <w:family w:val="auto"/>
    <w:pitch w:val="default"/>
    <w:sig w:usb0="800002BF" w:usb1="38CF7CFA" w:usb2="00000016" w:usb3="00000000" w:csb0="00040001" w:csb1="00000000"/>
  </w:font>
  <w:font w:name="仿宋_GB2312">
    <w:panose1 w:val="02010609030101010101"/>
    <w:charset w:val="86"/>
    <w:family w:val="auto"/>
    <w:pitch w:val="default"/>
    <w:sig w:usb0="00000001" w:usb1="080E0000" w:usb2="00000000" w:usb3="00000000" w:csb0="00040000" w:csb1="00000000"/>
  </w:font>
  <w:font w:name="微软雅黑">
    <w:panose1 w:val="020B0503020204020204"/>
    <w:charset w:val="86"/>
    <w:family w:val="auto"/>
    <w:pitch w:val="default"/>
    <w:sig w:usb0="80000287" w:usb1="280F3C52" w:usb2="00000016" w:usb3="00000000" w:csb0="0004001F" w:csb1="00000000"/>
  </w:font>
  <w:font w:name="楷体">
    <w:panose1 w:val="02010609060101010101"/>
    <w:charset w:val="86"/>
    <w:family w:val="auto"/>
    <w:pitch w:val="default"/>
    <w:sig w:usb0="800002BF" w:usb1="38CF7CFA" w:usb2="00000016" w:usb3="00000000" w:csb0="00040001" w:csb1="00000000"/>
  </w:font>
  <w:font w:name="-webkit-standard">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等线">
    <w:altName w:val="Arial Unicode MS"/>
    <w:panose1 w:val="00000000000000000000"/>
    <w:charset w:val="00"/>
    <w:family w:val="auto"/>
    <w:pitch w:val="default"/>
    <w:sig w:usb0="00000000" w:usb1="00000000" w:usb2="00000000" w:usb3="00000000" w:csb0="00000000" w:csb1="00000000"/>
  </w:font>
  <w:font w:name="华文仿宋">
    <w:panose1 w:val="02010600040101010101"/>
    <w:charset w:val="86"/>
    <w:family w:val="auto"/>
    <w:pitch w:val="default"/>
    <w:sig w:usb0="00000287" w:usb1="080F0000" w:usb2="00000000" w:usb3="00000000" w:csb0="0004009F" w:csb1="DFD70000"/>
  </w:font>
  <w:font w:name="华文新魏">
    <w:panose1 w:val="02010800040101010101"/>
    <w:charset w:val="86"/>
    <w:family w:val="auto"/>
    <w:pitch w:val="default"/>
    <w:sig w:usb0="00000001" w:usb1="080F0000" w:usb2="00000000" w:usb3="00000000" w:csb0="00040000" w:csb1="00000000"/>
  </w:font>
  <w:font w:name="华文行楷">
    <w:panose1 w:val="02010800040101010101"/>
    <w:charset w:val="86"/>
    <w:family w:val="auto"/>
    <w:pitch w:val="default"/>
    <w:sig w:usb0="00000001" w:usb1="080F0000" w:usb2="00000000" w:usb3="00000000" w:csb0="00040000" w:csb1="00000000"/>
  </w:font>
  <w:font w:name="华文隶书">
    <w:panose1 w:val="02010800040101010101"/>
    <w:charset w:val="86"/>
    <w:family w:val="auto"/>
    <w:pitch w:val="default"/>
    <w:sig w:usb0="00000001" w:usb1="080F0000" w:usb2="00000000" w:usb3="00000000" w:csb0="00040000" w:csb1="00000000"/>
  </w:font>
  <w:font w:name="华文琥珀">
    <w:panose1 w:val="02010800040101010101"/>
    <w:charset w:val="86"/>
    <w:family w:val="auto"/>
    <w:pitch w:val="default"/>
    <w:sig w:usb0="00000001" w:usb1="080F0000" w:usb2="00000000" w:usb3="00000000" w:csb0="00040000" w:csb1="00000000"/>
  </w:font>
  <w:font w:name="华文楷体">
    <w:panose1 w:val="02010600040101010101"/>
    <w:charset w:val="86"/>
    <w:family w:val="auto"/>
    <w:pitch w:val="default"/>
    <w:sig w:usb0="00000287" w:usb1="080F0000" w:usb2="00000000" w:usb3="00000000" w:csb0="0004009F" w:csb1="DFD70000"/>
  </w:font>
  <w:font w:name="幼圆">
    <w:panose1 w:val="02010509060101010101"/>
    <w:charset w:val="86"/>
    <w:family w:val="auto"/>
    <w:pitch w:val="default"/>
    <w:sig w:usb0="00000001" w:usb1="080E0000" w:usb2="00000000" w:usb3="00000000" w:csb0="00040000" w:csb1="00000000"/>
  </w:font>
  <w:font w:name="华文细黑">
    <w:panose1 w:val="02010600040101010101"/>
    <w:charset w:val="86"/>
    <w:family w:val="auto"/>
    <w:pitch w:val="default"/>
    <w:sig w:usb0="00000287" w:usb1="080F0000" w:usb2="00000000" w:usb3="00000000" w:csb0="0004009F" w:csb1="DFD70000"/>
  </w:font>
  <w:font w:name="华文宋体">
    <w:panose1 w:val="02010600040101010101"/>
    <w:charset w:val="86"/>
    <w:family w:val="auto"/>
    <w:pitch w:val="default"/>
    <w:sig w:usb0="00000287" w:usb1="080F0000" w:usb2="00000000" w:usb3="00000000" w:csb0="0004009F" w:csb1="DFD70000"/>
  </w:font>
  <w:font w:name="宋体-方正超大字符集">
    <w:panose1 w:val="03000509000000000000"/>
    <w:charset w:val="86"/>
    <w:family w:val="auto"/>
    <w:pitch w:val="default"/>
    <w:sig w:usb0="00000001" w:usb1="080E0000" w:usb2="00000000" w:usb3="00000000" w:csb0="00040000" w:csb1="00000000"/>
  </w:font>
  <w:font w:name="新宋体">
    <w:panose1 w:val="02010609030101010101"/>
    <w:charset w:val="86"/>
    <w:family w:val="auto"/>
    <w:pitch w:val="default"/>
    <w:sig w:usb0="00000003" w:usb1="288F0000" w:usb2="00000006" w:usb3="00000000" w:csb0="00040001" w:csb1="00000000"/>
  </w:font>
  <w:font w:name="方正姚体">
    <w:panose1 w:val="02010601030101010101"/>
    <w:charset w:val="86"/>
    <w:family w:val="auto"/>
    <w:pitch w:val="default"/>
    <w:sig w:usb0="00000003" w:usb1="080E0000" w:usb2="00000000" w:usb3="00000000" w:csb0="00040000" w:csb1="00000000"/>
  </w:font>
  <w:font w:name="方正舒体">
    <w:panose1 w:val="02010601030101010101"/>
    <w:charset w:val="86"/>
    <w:family w:val="auto"/>
    <w:pitch w:val="default"/>
    <w:sig w:usb0="00000003" w:usb1="080E0000" w:usb2="00000000" w:usb3="00000000" w:csb0="00040000" w:csb1="00000000"/>
  </w:font>
  <w:font w:name="方正粗黑宋简体">
    <w:panose1 w:val="02000000000000000000"/>
    <w:charset w:val="86"/>
    <w:family w:val="auto"/>
    <w:pitch w:val="default"/>
    <w:sig w:usb0="A00002BF" w:usb1="184F6CFA" w:usb2="00000012" w:usb3="00000000" w:csb0="00040001" w:csb1="00000000"/>
  </w:font>
  <w:font w:name="全新硬笔行书简">
    <w:panose1 w:val="02010600040101010101"/>
    <w:charset w:val="86"/>
    <w:family w:val="auto"/>
    <w:pitch w:val="default"/>
    <w:sig w:usb0="00000001" w:usb1="080E0000" w:usb2="0000000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2B3B648"/>
    <w:multiLevelType w:val="singleLevel"/>
    <w:tmpl w:val="42B3B648"/>
    <w:lvl w:ilvl="0" w:tentative="0">
      <w:start w:val="1"/>
      <w:numFmt w:val="bullet"/>
      <w:lvlText w:val=""/>
      <w:lvlJc w:val="left"/>
      <w:pPr>
        <w:ind w:left="420" w:hanging="420"/>
      </w:pPr>
      <w:rPr>
        <w:rFonts w:hint="default"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WNkOGY4MTNjNjE2M2Q2NmNkOTVjNTkwOGYwZWRjZTUifQ=="/>
  </w:docVars>
  <w:rsids>
    <w:rsidRoot w:val="66BC6E6D"/>
    <w:rsid w:val="070047B1"/>
    <w:rsid w:val="0B043F8B"/>
    <w:rsid w:val="0F70685A"/>
    <w:rsid w:val="0F7A534C"/>
    <w:rsid w:val="115E029A"/>
    <w:rsid w:val="11C07F7F"/>
    <w:rsid w:val="1A614E9E"/>
    <w:rsid w:val="1FF335AB"/>
    <w:rsid w:val="22EC43C9"/>
    <w:rsid w:val="26AC2321"/>
    <w:rsid w:val="2EA25342"/>
    <w:rsid w:val="34437A7B"/>
    <w:rsid w:val="3FAB5883"/>
    <w:rsid w:val="49964488"/>
    <w:rsid w:val="4AC71167"/>
    <w:rsid w:val="4CBC40C3"/>
    <w:rsid w:val="54D344CF"/>
    <w:rsid w:val="563572F6"/>
    <w:rsid w:val="65023631"/>
    <w:rsid w:val="66BC6E6D"/>
    <w:rsid w:val="690B2E56"/>
    <w:rsid w:val="6C920440"/>
    <w:rsid w:val="71F812A9"/>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2">
    <w:name w:val="Body Text"/>
    <w:basedOn w:val="1"/>
    <w:next w:val="1"/>
    <w:qFormat/>
    <w:uiPriority w:val="0"/>
    <w:pPr>
      <w:spacing w:after="120"/>
    </w:pPr>
    <w:rPr>
      <w:rFonts w:ascii="Times New Roman" w:hAnsi="Times New Roman"/>
      <w:szCs w:val="21"/>
    </w:rPr>
  </w:style>
  <w:style w:type="paragraph" w:styleId="3">
    <w:name w:val="Normal Indent"/>
    <w:basedOn w:val="1"/>
    <w:qFormat/>
    <w:uiPriority w:val="0"/>
    <w:pPr>
      <w:adjustRightInd w:val="0"/>
      <w:spacing w:line="360" w:lineRule="auto"/>
      <w:ind w:firstLine="420"/>
      <w:textAlignment w:val="baseline"/>
    </w:pPr>
    <w:rPr>
      <w:rFonts w:ascii="Calibri" w:hAnsi="Calibri" w:eastAsia="宋体" w:cs="Times New Roman"/>
      <w:kern w:val="0"/>
      <w:sz w:val="24"/>
    </w:rPr>
  </w:style>
  <w:style w:type="paragraph" w:styleId="4">
    <w:name w:val="footer"/>
    <w:basedOn w:val="1"/>
    <w:unhideWhenUsed/>
    <w:qFormat/>
    <w:uiPriority w:val="99"/>
    <w:pPr>
      <w:tabs>
        <w:tab w:val="center" w:pos="4153"/>
        <w:tab w:val="right" w:pos="8306"/>
      </w:tabs>
      <w:snapToGrid w:val="0"/>
      <w:jc w:val="left"/>
    </w:pPr>
    <w:rPr>
      <w:sz w:val="18"/>
      <w:szCs w:val="18"/>
    </w:rPr>
  </w:style>
  <w:style w:type="table" w:styleId="6">
    <w:name w:val="Table Grid"/>
    <w:basedOn w:val="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14</Pages>
  <Words>3551</Words>
  <Characters>3700</Characters>
  <TotalTime>4</TotalTime>
  <ScaleCrop>false</ScaleCrop>
  <LinksUpToDate>false</LinksUpToDate>
  <CharactersWithSpaces>3727</CharactersWithSpaces>
  <Application>WPS Office_11.1.0.12598_F1E327BC-269C-435d-A152-05C5408002CA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2022-10-21T16:32:00Z</dcterms:created>
  <dc:creator>admin</dc:creator>
  <cp:lastModifiedBy>admin</cp:lastModifiedBy>
  <dcterms:modified xsi:type="dcterms:W3CDTF">2022-10-21T09:19:33Z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2052-11.1.0.12598</vt:lpwstr>
  </property>
  <property fmtid="{D5CDD505-2E9C-101B-9397-08002B2CF9AE}" pid="3" name="ICV">
    <vt:lpwstr>E81DBD02DFBD4F11A3C9CA9FBAE04569</vt:lpwstr>
  </property>
</Properties>
</file>